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91056" w14:textId="180F54D0" w:rsidR="00B22049" w:rsidRDefault="00000000" w:rsidP="00384590">
      <w:pPr>
        <w:pStyle w:val="Title"/>
        <w:spacing w:line="480" w:lineRule="auto"/>
      </w:pPr>
      <w:r>
        <w:t xml:space="preserve">[Slide 1] </w:t>
      </w:r>
      <w:r w:rsidR="008C08A5" w:rsidRPr="008C08A5">
        <w:t>How a Project to Digitize Legacy Paper Records Can Be Used as the Basis for a Transit System Knowledge Graph</w:t>
      </w:r>
    </w:p>
    <w:p w14:paraId="49F4582E" w14:textId="1F825DF9" w:rsidR="00B22049" w:rsidRDefault="008C08A5" w:rsidP="00384590">
      <w:pPr>
        <w:pStyle w:val="NoSpacing"/>
        <w:spacing w:line="480" w:lineRule="auto"/>
      </w:pPr>
      <w:r>
        <w:t>TRB Annual Meeting</w:t>
      </w:r>
      <w:r w:rsidR="00000000">
        <w:t xml:space="preserve">, </w:t>
      </w:r>
      <w:r>
        <w:t>January 1</w:t>
      </w:r>
      <w:r w:rsidR="00000000">
        <w:t>0, 202</w:t>
      </w:r>
      <w:r>
        <w:t>4</w:t>
      </w:r>
      <w:r w:rsidR="00000000">
        <w:t xml:space="preserve">, </w:t>
      </w:r>
      <w:r>
        <w:t>Washington, DC</w:t>
      </w:r>
    </w:p>
    <w:p w14:paraId="3DE7CB9B" w14:textId="675BEB20" w:rsidR="00B22049" w:rsidRDefault="00000000" w:rsidP="00384590">
      <w:pPr>
        <w:pStyle w:val="NoSpacing"/>
        <w:spacing w:line="480" w:lineRule="auto"/>
      </w:pPr>
      <w:r>
        <w:t>Joseph Busch, Taxonomy Strategies</w:t>
      </w:r>
    </w:p>
    <w:p w14:paraId="007ACC8F" w14:textId="77777777" w:rsidR="00B22049" w:rsidRDefault="00B22049" w:rsidP="00384590"/>
    <w:p w14:paraId="020635DC" w14:textId="77777777" w:rsidR="00B22049" w:rsidRDefault="00000000">
      <w:pPr>
        <w:pStyle w:val="Heading1"/>
      </w:pPr>
      <w:r>
        <w:t>[Slide 2] Introduction</w:t>
      </w:r>
    </w:p>
    <w:p w14:paraId="434CFD55" w14:textId="1E76F0FF" w:rsidR="00B22049" w:rsidRDefault="004A45A9" w:rsidP="00233C62">
      <w:r>
        <w:t>From 2020-2022</w:t>
      </w:r>
      <w:r w:rsidR="00000000">
        <w:t xml:space="preserve">, coincident with the height of the pandemic and the succeeding months of the </w:t>
      </w:r>
      <w:bookmarkStart w:id="0" w:name="_Hlk126748317"/>
      <w:r w:rsidR="00BC119D">
        <w:t>“</w:t>
      </w:r>
      <w:r w:rsidR="00000000">
        <w:t>it's-best-to-work-from-home</w:t>
      </w:r>
      <w:bookmarkEnd w:id="0"/>
      <w:r w:rsidR="00BC119D">
        <w:t>”</w:t>
      </w:r>
      <w:r w:rsidR="00000000">
        <w:t xml:space="preserve"> waves of COVID surges, we engaged with </w:t>
      </w:r>
      <w:bookmarkStart w:id="1" w:name="_Hlk126747699"/>
      <w:r w:rsidR="00000000">
        <w:t>a major regional transit authority</w:t>
      </w:r>
      <w:bookmarkEnd w:id="1"/>
      <w:r w:rsidR="00000000">
        <w:t xml:space="preserve">, to help them </w:t>
      </w:r>
      <w:bookmarkStart w:id="2" w:name="_Hlk126747745"/>
      <w:r w:rsidR="00000000">
        <w:t xml:space="preserve">reduce paper documents </w:t>
      </w:r>
      <w:bookmarkEnd w:id="2"/>
      <w:r w:rsidR="00000000">
        <w:t>through digital scanning. A wide-ranging multi-jurisdiction railway, bus, and paratransit system, the Authority had undertaken this initiative to eliminate legacy paper records, to downsize their footprint while relocating 3,000 office-based employees that were spread across 10 aging buildings originally planned and configured nearly 50 years ago in the 1970’s and 80’s. The disparate facilities resulted in a fragmented workforce, and also had deferred maintenance and safety issues. The Authority was relocating most of these employees to 3 new office buildings.</w:t>
      </w:r>
    </w:p>
    <w:p w14:paraId="7B9F84FF" w14:textId="77777777" w:rsidR="00B22049" w:rsidRDefault="00B22049">
      <w:pPr>
        <w:pBdr>
          <w:top w:val="nil"/>
          <w:left w:val="nil"/>
          <w:bottom w:val="nil"/>
          <w:right w:val="nil"/>
          <w:between w:val="nil"/>
        </w:pBdr>
        <w:spacing w:after="0" w:line="240" w:lineRule="auto"/>
        <w:rPr>
          <w:color w:val="000000"/>
        </w:rPr>
      </w:pPr>
    </w:p>
    <w:p w14:paraId="31BE176F" w14:textId="7B94604E" w:rsidR="00B22049" w:rsidRDefault="00000000" w:rsidP="00233C62">
      <w:r>
        <w:t xml:space="preserve">[Slide 3] The goal of consolidating these employees to 3 regional buildings </w:t>
      </w:r>
      <w:r w:rsidR="00445853">
        <w:t>was to</w:t>
      </w:r>
      <w:r>
        <w:t xml:space="preserve"> save money, and also hopefully </w:t>
      </w:r>
      <w:r w:rsidR="00445853">
        <w:t xml:space="preserve">to </w:t>
      </w:r>
      <w:r>
        <w:t xml:space="preserve">break down the silos and encourage collaboration among departments and teams. The challenge is that the </w:t>
      </w:r>
      <w:bookmarkStart w:id="3" w:name="_Hlk126747824"/>
      <w:r>
        <w:t>new facilities are smaller office spaces</w:t>
      </w:r>
      <w:bookmarkEnd w:id="3"/>
      <w:r>
        <w:t xml:space="preserve">, and the spaces </w:t>
      </w:r>
      <w:r w:rsidR="00233C62">
        <w:t>ar</w:t>
      </w:r>
      <w:r>
        <w:t xml:space="preserve">e configured for new ways of working with office hoteling, hot desking, and privacy and collaboration areas. There </w:t>
      </w:r>
      <w:r w:rsidR="00233C62">
        <w:t>will</w:t>
      </w:r>
      <w:r>
        <w:t xml:space="preserve"> be limited space for personal materials such as </w:t>
      </w:r>
      <w:bookmarkStart w:id="4" w:name="_Hlk126748003"/>
      <w:r>
        <w:t>paper files, engineering plans, and reference materials</w:t>
      </w:r>
      <w:bookmarkEnd w:id="4"/>
      <w:r>
        <w:t xml:space="preserve">. </w:t>
      </w:r>
      <w:bookmarkStart w:id="5" w:name="_Hlk126748072"/>
      <w:r>
        <w:t xml:space="preserve">To help plan for and prepare employees for the move to the new work environment, the Authority hired change </w:t>
      </w:r>
      <w:r>
        <w:lastRenderedPageBreak/>
        <w:t>management consultants. Those consultants hired us to develop and execute the plan to more or less eliminate legacy paper records and reference materials.</w:t>
      </w:r>
      <w:bookmarkEnd w:id="5"/>
      <w:r>
        <w:t xml:space="preserve"> This involved developing the metadata strategy (aka taxonomy), doing the scanning, and building the repository that would become the system of record for legacy documents.</w:t>
      </w:r>
    </w:p>
    <w:p w14:paraId="6495CD45" w14:textId="77777777" w:rsidR="00B22049" w:rsidRDefault="00B22049"/>
    <w:p w14:paraId="61F0C900" w14:textId="77777777" w:rsidR="00B22049" w:rsidRDefault="00000000" w:rsidP="00233C62">
      <w:pPr>
        <w:pStyle w:val="Heading1"/>
      </w:pPr>
      <w:r>
        <w:t xml:space="preserve">[Slide 4] </w:t>
      </w:r>
      <w:r w:rsidRPr="00233C62">
        <w:t>Accidental</w:t>
      </w:r>
      <w:r>
        <w:t xml:space="preserve"> Digital Transformation</w:t>
      </w:r>
    </w:p>
    <w:p w14:paraId="6D5BE548" w14:textId="77777777" w:rsidR="00B22049" w:rsidRDefault="00000000" w:rsidP="00233C62">
      <w:r>
        <w:t xml:space="preserve">But as the pandemic caused </w:t>
      </w:r>
      <w:r w:rsidR="00445853">
        <w:t>the Authority</w:t>
      </w:r>
      <w:r>
        <w:t xml:space="preserve"> to </w:t>
      </w:r>
      <w:bookmarkStart w:id="6" w:name="_Hlk126748361"/>
      <w:r>
        <w:t>make an abrupt shift to remote work</w:t>
      </w:r>
      <w:bookmarkEnd w:id="6"/>
      <w:r>
        <w:t xml:space="preserve">, </w:t>
      </w:r>
      <w:bookmarkStart w:id="7" w:name="_Hlk126748398"/>
      <w:r>
        <w:t xml:space="preserve">the focus of this engagement transformed into helping a bureaucracy which had no culture of remote work be able to work remotely. </w:t>
      </w:r>
      <w:bookmarkEnd w:id="7"/>
    </w:p>
    <w:p w14:paraId="7977E4A7" w14:textId="77777777" w:rsidR="00B22049" w:rsidRDefault="00B22049">
      <w:pPr>
        <w:pBdr>
          <w:top w:val="nil"/>
          <w:left w:val="nil"/>
          <w:bottom w:val="nil"/>
          <w:right w:val="nil"/>
          <w:between w:val="nil"/>
        </w:pBdr>
        <w:spacing w:after="0" w:line="240" w:lineRule="auto"/>
        <w:rPr>
          <w:color w:val="000000"/>
        </w:rPr>
      </w:pPr>
    </w:p>
    <w:p w14:paraId="078BD149" w14:textId="746878BA" w:rsidR="004A45A9" w:rsidRDefault="00000000" w:rsidP="004A45A9">
      <w:pPr>
        <w:pStyle w:val="Heading1"/>
        <w:rPr>
          <w:color w:val="000000"/>
        </w:rPr>
      </w:pPr>
      <w:r>
        <w:t xml:space="preserve">[Slide 5] </w:t>
      </w:r>
      <w:r w:rsidR="004A45A9" w:rsidRPr="004A45A9">
        <w:t xml:space="preserve">Enterprise </w:t>
      </w:r>
      <w:r w:rsidR="004A45A9">
        <w:t>T</w:t>
      </w:r>
      <w:r w:rsidR="004A45A9" w:rsidRPr="004A45A9">
        <w:t xml:space="preserve">axonomy </w:t>
      </w:r>
      <w:r w:rsidR="004A45A9">
        <w:t>P</w:t>
      </w:r>
      <w:r w:rsidR="004A45A9" w:rsidRPr="004A45A9">
        <w:t xml:space="preserve">rocess in this </w:t>
      </w:r>
      <w:r w:rsidR="004A45A9">
        <w:t>P</w:t>
      </w:r>
      <w:r w:rsidR="004A45A9" w:rsidRPr="004A45A9">
        <w:t>roject</w:t>
      </w:r>
    </w:p>
    <w:p w14:paraId="252885B5" w14:textId="1B0942BB" w:rsidR="00B22049" w:rsidRDefault="004A45A9" w:rsidP="00384590">
      <w:pPr>
        <w:pBdr>
          <w:top w:val="nil"/>
          <w:left w:val="nil"/>
          <w:bottom w:val="nil"/>
          <w:right w:val="nil"/>
          <w:between w:val="nil"/>
        </w:pBdr>
        <w:spacing w:after="0"/>
        <w:rPr>
          <w:color w:val="000000"/>
        </w:rPr>
      </w:pPr>
      <w:r>
        <w:rPr>
          <w:color w:val="000000"/>
        </w:rPr>
        <w:t>Although for enterprise taxonomies we normally use a top-down approach, i</w:t>
      </w:r>
      <w:r w:rsidR="00000000">
        <w:rPr>
          <w:color w:val="000000"/>
        </w:rPr>
        <w:t xml:space="preserve">n this </w:t>
      </w:r>
      <w:r>
        <w:rPr>
          <w:color w:val="000000"/>
        </w:rPr>
        <w:t>project</w:t>
      </w:r>
      <w:r w:rsidR="00000000">
        <w:rPr>
          <w:color w:val="000000"/>
        </w:rPr>
        <w:t xml:space="preserve"> we were asked to adopt a </w:t>
      </w:r>
      <w:r w:rsidR="00000000">
        <w:rPr>
          <w:b/>
          <w:color w:val="000000"/>
        </w:rPr>
        <w:t>bottom-up approach</w:t>
      </w:r>
      <w:r w:rsidR="00000000">
        <w:rPr>
          <w:color w:val="000000"/>
        </w:rPr>
        <w:t xml:space="preserve"> </w:t>
      </w:r>
      <w:r>
        <w:rPr>
          <w:color w:val="000000"/>
        </w:rPr>
        <w:t>that would</w:t>
      </w:r>
      <w:r w:rsidR="00000000">
        <w:rPr>
          <w:color w:val="000000"/>
        </w:rPr>
        <w:t xml:space="preserve"> be executed iteratively department-by-department. </w:t>
      </w:r>
      <w:r>
        <w:rPr>
          <w:color w:val="000000"/>
        </w:rPr>
        <w:t>In this process w</w:t>
      </w:r>
      <w:r w:rsidR="00000000">
        <w:rPr>
          <w:color w:val="000000"/>
        </w:rPr>
        <w:t>e:</w:t>
      </w:r>
    </w:p>
    <w:p w14:paraId="1E9E2834" w14:textId="77777777" w:rsidR="00B22049" w:rsidRDefault="00B22049" w:rsidP="00384590">
      <w:pPr>
        <w:pBdr>
          <w:top w:val="nil"/>
          <w:left w:val="nil"/>
          <w:bottom w:val="nil"/>
          <w:right w:val="nil"/>
          <w:between w:val="nil"/>
        </w:pBdr>
        <w:spacing w:after="0"/>
        <w:rPr>
          <w:color w:val="000000"/>
        </w:rPr>
      </w:pPr>
    </w:p>
    <w:p w14:paraId="34791641" w14:textId="08922B48" w:rsidR="00B22049" w:rsidRDefault="00000000" w:rsidP="00384590">
      <w:pPr>
        <w:numPr>
          <w:ilvl w:val="0"/>
          <w:numId w:val="3"/>
        </w:numPr>
        <w:pBdr>
          <w:top w:val="nil"/>
          <w:left w:val="nil"/>
          <w:bottom w:val="nil"/>
          <w:right w:val="nil"/>
          <w:between w:val="nil"/>
        </w:pBdr>
        <w:spacing w:after="0"/>
      </w:pPr>
      <w:r>
        <w:rPr>
          <w:color w:val="000000"/>
        </w:rPr>
        <w:t>Surveyed each Department or business unit</w:t>
      </w:r>
      <w:r w:rsidR="004F3C37">
        <w:rPr>
          <w:color w:val="000000"/>
        </w:rPr>
        <w:t>;</w:t>
      </w:r>
    </w:p>
    <w:p w14:paraId="24577A68" w14:textId="6A930CAC" w:rsidR="00B22049" w:rsidRDefault="00000000" w:rsidP="00384590">
      <w:pPr>
        <w:numPr>
          <w:ilvl w:val="0"/>
          <w:numId w:val="3"/>
        </w:numPr>
        <w:pBdr>
          <w:top w:val="nil"/>
          <w:left w:val="nil"/>
          <w:bottom w:val="nil"/>
          <w:right w:val="nil"/>
          <w:between w:val="nil"/>
        </w:pBdr>
        <w:spacing w:after="0"/>
      </w:pPr>
      <w:r>
        <w:rPr>
          <w:color w:val="000000"/>
        </w:rPr>
        <w:t xml:space="preserve">Interviewed stakeholders in a </w:t>
      </w:r>
      <w:r w:rsidR="004F3C37">
        <w:rPr>
          <w:color w:val="000000"/>
        </w:rPr>
        <w:t>d</w:t>
      </w:r>
      <w:r>
        <w:rPr>
          <w:color w:val="000000"/>
        </w:rPr>
        <w:t>epartment</w:t>
      </w:r>
      <w:r w:rsidR="004F3C37">
        <w:rPr>
          <w:color w:val="000000"/>
        </w:rPr>
        <w:t>al</w:t>
      </w:r>
      <w:r>
        <w:rPr>
          <w:color w:val="000000"/>
        </w:rPr>
        <w:t xml:space="preserve"> focus group</w:t>
      </w:r>
      <w:r w:rsidR="004F3C37">
        <w:rPr>
          <w:color w:val="000000"/>
        </w:rPr>
        <w:t>;</w:t>
      </w:r>
    </w:p>
    <w:p w14:paraId="4AFFA380" w14:textId="7D19BAD1" w:rsidR="00B22049" w:rsidRDefault="00000000" w:rsidP="00384590">
      <w:pPr>
        <w:numPr>
          <w:ilvl w:val="0"/>
          <w:numId w:val="3"/>
        </w:numPr>
        <w:pBdr>
          <w:top w:val="nil"/>
          <w:left w:val="nil"/>
          <w:bottom w:val="nil"/>
          <w:right w:val="nil"/>
          <w:between w:val="nil"/>
        </w:pBdr>
        <w:spacing w:after="0"/>
      </w:pPr>
      <w:r>
        <w:rPr>
          <w:color w:val="000000"/>
        </w:rPr>
        <w:t xml:space="preserve">Defined use cases, metadata, and vocabularies (the taxonomy) for each </w:t>
      </w:r>
      <w:r w:rsidR="008D024A">
        <w:rPr>
          <w:color w:val="000000"/>
        </w:rPr>
        <w:t>d</w:t>
      </w:r>
      <w:r>
        <w:rPr>
          <w:color w:val="000000"/>
        </w:rPr>
        <w:t>epartment</w:t>
      </w:r>
      <w:r w:rsidR="004F3C37">
        <w:rPr>
          <w:color w:val="000000"/>
        </w:rPr>
        <w:t>;</w:t>
      </w:r>
    </w:p>
    <w:p w14:paraId="4C30366C" w14:textId="0C6C5146" w:rsidR="00B22049" w:rsidRDefault="00000000" w:rsidP="00384590">
      <w:pPr>
        <w:numPr>
          <w:ilvl w:val="0"/>
          <w:numId w:val="3"/>
        </w:numPr>
        <w:pBdr>
          <w:top w:val="nil"/>
          <w:left w:val="nil"/>
          <w:bottom w:val="nil"/>
          <w:right w:val="nil"/>
          <w:between w:val="nil"/>
        </w:pBdr>
        <w:spacing w:after="0"/>
      </w:pPr>
      <w:r>
        <w:rPr>
          <w:color w:val="000000"/>
        </w:rPr>
        <w:t xml:space="preserve">Validated the taxonomy with the </w:t>
      </w:r>
      <w:r w:rsidR="008D024A">
        <w:rPr>
          <w:color w:val="000000"/>
        </w:rPr>
        <w:t>d</w:t>
      </w:r>
      <w:r>
        <w:rPr>
          <w:color w:val="000000"/>
        </w:rPr>
        <w:t>epartment against their use cases</w:t>
      </w:r>
      <w:r w:rsidR="004F3C37">
        <w:rPr>
          <w:color w:val="000000"/>
        </w:rPr>
        <w:t>; and</w:t>
      </w:r>
    </w:p>
    <w:p w14:paraId="70A4ADAA" w14:textId="014E354C" w:rsidR="00B22049" w:rsidRDefault="00000000" w:rsidP="00384590">
      <w:pPr>
        <w:numPr>
          <w:ilvl w:val="0"/>
          <w:numId w:val="3"/>
        </w:numPr>
        <w:pBdr>
          <w:top w:val="nil"/>
          <w:left w:val="nil"/>
          <w:bottom w:val="nil"/>
          <w:right w:val="nil"/>
          <w:between w:val="nil"/>
        </w:pBdr>
        <w:spacing w:after="0"/>
      </w:pPr>
      <w:r>
        <w:rPr>
          <w:color w:val="000000"/>
        </w:rPr>
        <w:t xml:space="preserve">Generated a metadata specification for each </w:t>
      </w:r>
      <w:r w:rsidR="008D024A">
        <w:rPr>
          <w:color w:val="000000"/>
        </w:rPr>
        <w:t>d</w:t>
      </w:r>
      <w:r>
        <w:rPr>
          <w:color w:val="000000"/>
        </w:rPr>
        <w:t>epartment</w:t>
      </w:r>
      <w:r w:rsidR="004F3C37">
        <w:rPr>
          <w:color w:val="000000"/>
        </w:rPr>
        <w:t>.</w:t>
      </w:r>
    </w:p>
    <w:p w14:paraId="78A74A31" w14:textId="77777777" w:rsidR="00B22049" w:rsidRDefault="00B22049" w:rsidP="00384590">
      <w:pPr>
        <w:pBdr>
          <w:top w:val="nil"/>
          <w:left w:val="nil"/>
          <w:bottom w:val="nil"/>
          <w:right w:val="nil"/>
          <w:between w:val="nil"/>
        </w:pBdr>
        <w:spacing w:after="0"/>
        <w:rPr>
          <w:color w:val="000000"/>
        </w:rPr>
      </w:pPr>
    </w:p>
    <w:p w14:paraId="44D62852" w14:textId="77777777" w:rsidR="00B22049" w:rsidRDefault="00000000" w:rsidP="00384590">
      <w:pPr>
        <w:pBdr>
          <w:top w:val="nil"/>
          <w:left w:val="nil"/>
          <w:bottom w:val="nil"/>
          <w:right w:val="nil"/>
          <w:between w:val="nil"/>
        </w:pBdr>
        <w:spacing w:after="0"/>
        <w:rPr>
          <w:color w:val="000000"/>
        </w:rPr>
      </w:pPr>
      <w:r>
        <w:rPr>
          <w:color w:val="000000"/>
        </w:rPr>
        <w:t>We applied best practices and guided departments toward emerging commonalities, but at the end of the day, each department got their own separate taxonomy.</w:t>
      </w:r>
    </w:p>
    <w:p w14:paraId="66D5A8A1" w14:textId="77777777" w:rsidR="00B22049" w:rsidRDefault="00B22049" w:rsidP="00384590">
      <w:pPr>
        <w:pBdr>
          <w:top w:val="nil"/>
          <w:left w:val="nil"/>
          <w:bottom w:val="nil"/>
          <w:right w:val="nil"/>
          <w:between w:val="nil"/>
        </w:pBdr>
        <w:spacing w:after="0"/>
        <w:rPr>
          <w:color w:val="000000"/>
        </w:rPr>
      </w:pPr>
    </w:p>
    <w:p w14:paraId="30526404" w14:textId="372D6497" w:rsidR="00BF3C75" w:rsidRDefault="00000000" w:rsidP="00384590">
      <w:pPr>
        <w:pBdr>
          <w:top w:val="nil"/>
          <w:left w:val="nil"/>
          <w:bottom w:val="nil"/>
          <w:right w:val="nil"/>
          <w:between w:val="nil"/>
        </w:pBdr>
        <w:spacing w:after="0"/>
        <w:rPr>
          <w:color w:val="000000"/>
        </w:rPr>
      </w:pPr>
      <w:r>
        <w:rPr>
          <w:b/>
          <w:color w:val="000000"/>
        </w:rPr>
        <w:t xml:space="preserve">[Slide </w:t>
      </w:r>
      <w:r w:rsidR="00BF3C75">
        <w:rPr>
          <w:b/>
          <w:color w:val="000000"/>
        </w:rPr>
        <w:t>6</w:t>
      </w:r>
      <w:r>
        <w:rPr>
          <w:b/>
          <w:color w:val="000000"/>
        </w:rPr>
        <w:t xml:space="preserve">] </w:t>
      </w:r>
      <w:r w:rsidRPr="00BF3C75">
        <w:rPr>
          <w:b/>
          <w:color w:val="000000"/>
        </w:rPr>
        <w:t>Document Survey</w:t>
      </w:r>
      <w:r>
        <w:rPr>
          <w:color w:val="000000"/>
        </w:rPr>
        <w:t xml:space="preserve"> </w:t>
      </w:r>
    </w:p>
    <w:p w14:paraId="033BE1EA" w14:textId="1DB6C8AC" w:rsidR="00B22049" w:rsidRDefault="00000000" w:rsidP="00384590">
      <w:pPr>
        <w:pBdr>
          <w:top w:val="nil"/>
          <w:left w:val="nil"/>
          <w:bottom w:val="nil"/>
          <w:right w:val="nil"/>
          <w:between w:val="nil"/>
        </w:pBdr>
        <w:spacing w:after="0"/>
        <w:rPr>
          <w:color w:val="000000"/>
        </w:rPr>
      </w:pPr>
      <w:r w:rsidRPr="00BF3C75">
        <w:rPr>
          <w:bCs/>
          <w:color w:val="000000"/>
        </w:rPr>
        <w:t>The type of documents that were held in the Departments varied widely.</w:t>
      </w:r>
      <w:r>
        <w:rPr>
          <w:color w:val="000000"/>
        </w:rPr>
        <w:t xml:space="preserve"> Paper documents in file folders or binders, including drawings of any size, were in scope for the project. </w:t>
      </w:r>
    </w:p>
    <w:p w14:paraId="2B567A71" w14:textId="77777777" w:rsidR="00B22049" w:rsidRDefault="00B22049" w:rsidP="00384590">
      <w:pPr>
        <w:pBdr>
          <w:top w:val="nil"/>
          <w:left w:val="nil"/>
          <w:bottom w:val="nil"/>
          <w:right w:val="nil"/>
          <w:between w:val="nil"/>
        </w:pBdr>
        <w:spacing w:after="0"/>
        <w:rPr>
          <w:color w:val="000000"/>
        </w:rPr>
      </w:pPr>
    </w:p>
    <w:p w14:paraId="2BA2C044" w14:textId="77103C8C" w:rsidR="00BF3C75" w:rsidRPr="00BF3C75" w:rsidRDefault="00000000" w:rsidP="00384590">
      <w:pPr>
        <w:pBdr>
          <w:top w:val="nil"/>
          <w:left w:val="nil"/>
          <w:bottom w:val="nil"/>
          <w:right w:val="nil"/>
          <w:between w:val="nil"/>
        </w:pBdr>
        <w:spacing w:after="0"/>
        <w:rPr>
          <w:b/>
          <w:bCs/>
          <w:color w:val="000000"/>
        </w:rPr>
      </w:pPr>
      <w:r>
        <w:rPr>
          <w:b/>
          <w:color w:val="000000"/>
        </w:rPr>
        <w:t xml:space="preserve">[Slide </w:t>
      </w:r>
      <w:r w:rsidR="00581F66">
        <w:rPr>
          <w:b/>
          <w:color w:val="000000"/>
        </w:rPr>
        <w:t>7</w:t>
      </w:r>
      <w:r>
        <w:rPr>
          <w:b/>
          <w:color w:val="000000"/>
        </w:rPr>
        <w:t>]</w:t>
      </w:r>
      <w:r>
        <w:rPr>
          <w:color w:val="000000"/>
        </w:rPr>
        <w:t xml:space="preserve"> </w:t>
      </w:r>
      <w:r w:rsidR="00BF3C75" w:rsidRPr="00BF3C75">
        <w:rPr>
          <w:b/>
          <w:bCs/>
          <w:color w:val="000000"/>
        </w:rPr>
        <w:t>Stakeholder Interviews</w:t>
      </w:r>
    </w:p>
    <w:p w14:paraId="2FA40FE1" w14:textId="083D2B68" w:rsidR="00B22049" w:rsidRDefault="00000000" w:rsidP="00384590">
      <w:pPr>
        <w:pBdr>
          <w:top w:val="nil"/>
          <w:left w:val="nil"/>
          <w:bottom w:val="nil"/>
          <w:right w:val="nil"/>
          <w:between w:val="nil"/>
        </w:pBdr>
        <w:spacing w:after="0"/>
        <w:rPr>
          <w:color w:val="000000"/>
        </w:rPr>
      </w:pPr>
      <w:r>
        <w:rPr>
          <w:color w:val="000000"/>
        </w:rPr>
        <w:t xml:space="preserve">The agenda was primarily to discuss each type of document that was identified in the survey. The goal of the focus group was to identify for each type of document: </w:t>
      </w:r>
    </w:p>
    <w:p w14:paraId="4401F884" w14:textId="77777777" w:rsidR="00B22049" w:rsidRDefault="00B22049" w:rsidP="00384590">
      <w:pPr>
        <w:pBdr>
          <w:top w:val="nil"/>
          <w:left w:val="nil"/>
          <w:bottom w:val="nil"/>
          <w:right w:val="nil"/>
          <w:between w:val="nil"/>
        </w:pBdr>
        <w:spacing w:after="0"/>
        <w:ind w:left="360"/>
        <w:rPr>
          <w:color w:val="000000"/>
        </w:rPr>
      </w:pPr>
    </w:p>
    <w:p w14:paraId="1AA7A843" w14:textId="77777777" w:rsidR="00B22049" w:rsidRDefault="00FF1C6F" w:rsidP="00384590">
      <w:pPr>
        <w:numPr>
          <w:ilvl w:val="0"/>
          <w:numId w:val="4"/>
        </w:numPr>
        <w:pBdr>
          <w:top w:val="nil"/>
          <w:left w:val="nil"/>
          <w:bottom w:val="nil"/>
          <w:right w:val="nil"/>
          <w:between w:val="nil"/>
        </w:pBdr>
        <w:spacing w:after="0"/>
      </w:pPr>
      <w:r>
        <w:rPr>
          <w:color w:val="000000"/>
        </w:rPr>
        <w:t xml:space="preserve">The primary way or ways that the department organized the documents, </w:t>
      </w:r>
    </w:p>
    <w:p w14:paraId="2CEED0AF" w14:textId="77777777" w:rsidR="00B22049" w:rsidRDefault="00FF1C6F" w:rsidP="00384590">
      <w:pPr>
        <w:numPr>
          <w:ilvl w:val="0"/>
          <w:numId w:val="4"/>
        </w:numPr>
        <w:pBdr>
          <w:top w:val="nil"/>
          <w:left w:val="nil"/>
          <w:bottom w:val="nil"/>
          <w:right w:val="nil"/>
          <w:between w:val="nil"/>
        </w:pBdr>
        <w:spacing w:after="0"/>
      </w:pPr>
      <w:r>
        <w:rPr>
          <w:color w:val="000000"/>
        </w:rPr>
        <w:t xml:space="preserve">The primary way or ways that the department searched for the documents, and </w:t>
      </w:r>
    </w:p>
    <w:p w14:paraId="60C881D8" w14:textId="77777777" w:rsidR="00B22049" w:rsidRDefault="00FF1C6F" w:rsidP="00384590">
      <w:pPr>
        <w:numPr>
          <w:ilvl w:val="0"/>
          <w:numId w:val="4"/>
        </w:numPr>
        <w:pBdr>
          <w:top w:val="nil"/>
          <w:left w:val="nil"/>
          <w:bottom w:val="nil"/>
          <w:right w:val="nil"/>
          <w:between w:val="nil"/>
        </w:pBdr>
        <w:spacing w:after="0"/>
      </w:pPr>
      <w:r>
        <w:rPr>
          <w:color w:val="000000"/>
        </w:rPr>
        <w:t xml:space="preserve">Typical use cases related to the documents. </w:t>
      </w:r>
    </w:p>
    <w:p w14:paraId="072A251F" w14:textId="77777777" w:rsidR="00B22049" w:rsidRDefault="00B22049" w:rsidP="00384590">
      <w:pPr>
        <w:pBdr>
          <w:top w:val="nil"/>
          <w:left w:val="nil"/>
          <w:bottom w:val="nil"/>
          <w:right w:val="nil"/>
          <w:between w:val="nil"/>
        </w:pBdr>
        <w:spacing w:after="0"/>
        <w:ind w:left="720"/>
        <w:rPr>
          <w:color w:val="000000"/>
        </w:rPr>
      </w:pPr>
    </w:p>
    <w:p w14:paraId="76DECE15" w14:textId="77777777" w:rsidR="00B22049" w:rsidRDefault="00000000" w:rsidP="00384590">
      <w:pPr>
        <w:pBdr>
          <w:top w:val="nil"/>
          <w:left w:val="nil"/>
          <w:bottom w:val="nil"/>
          <w:right w:val="nil"/>
          <w:between w:val="nil"/>
        </w:pBdr>
        <w:spacing w:after="0"/>
        <w:rPr>
          <w:color w:val="000000"/>
        </w:rPr>
      </w:pPr>
      <w:r>
        <w:rPr>
          <w:color w:val="000000"/>
        </w:rPr>
        <w:t xml:space="preserve">Focus groups were conducted in person so that employees could show us examples of documents to help us understand their form and use. At the end of the focus group, we conducted a quick survey of the </w:t>
      </w:r>
      <w:r>
        <w:t>number of linear</w:t>
      </w:r>
      <w:r>
        <w:rPr>
          <w:color w:val="000000"/>
        </w:rPr>
        <w:t xml:space="preserve"> feet of materials, to estimate the number of pages of documents for planning the scanning effort.</w:t>
      </w:r>
    </w:p>
    <w:p w14:paraId="5C94E1D4" w14:textId="77777777" w:rsidR="00B22049" w:rsidRDefault="00B22049" w:rsidP="00384590">
      <w:pPr>
        <w:pBdr>
          <w:top w:val="nil"/>
          <w:left w:val="nil"/>
          <w:bottom w:val="nil"/>
          <w:right w:val="nil"/>
          <w:between w:val="nil"/>
        </w:pBdr>
        <w:spacing w:after="0"/>
        <w:rPr>
          <w:color w:val="000000"/>
        </w:rPr>
      </w:pPr>
    </w:p>
    <w:p w14:paraId="2264E4C1" w14:textId="77777777" w:rsidR="00581F66" w:rsidRDefault="00000000" w:rsidP="00384590">
      <w:pPr>
        <w:pBdr>
          <w:top w:val="nil"/>
          <w:left w:val="nil"/>
          <w:bottom w:val="nil"/>
          <w:right w:val="nil"/>
          <w:between w:val="nil"/>
        </w:pBdr>
        <w:spacing w:after="0"/>
        <w:rPr>
          <w:color w:val="000000"/>
        </w:rPr>
      </w:pPr>
      <w:r>
        <w:rPr>
          <w:b/>
          <w:color w:val="000000"/>
        </w:rPr>
        <w:t xml:space="preserve">[Slide </w:t>
      </w:r>
      <w:r w:rsidR="00581F66">
        <w:rPr>
          <w:b/>
          <w:color w:val="000000"/>
        </w:rPr>
        <w:t>8</w:t>
      </w:r>
      <w:r>
        <w:rPr>
          <w:b/>
          <w:color w:val="000000"/>
        </w:rPr>
        <w:t>]</w:t>
      </w:r>
      <w:r>
        <w:rPr>
          <w:color w:val="000000"/>
        </w:rPr>
        <w:t xml:space="preserve"> </w:t>
      </w:r>
      <w:r w:rsidR="00581F66" w:rsidRPr="00581F66">
        <w:rPr>
          <w:b/>
          <w:bCs/>
          <w:color w:val="000000"/>
        </w:rPr>
        <w:t xml:space="preserve">Draft </w:t>
      </w:r>
      <w:r w:rsidRPr="00581F66">
        <w:rPr>
          <w:b/>
          <w:bCs/>
          <w:color w:val="000000"/>
        </w:rPr>
        <w:t>Taxonomy</w:t>
      </w:r>
    </w:p>
    <w:p w14:paraId="56A878ED" w14:textId="73807712" w:rsidR="00B22049" w:rsidRDefault="00000000" w:rsidP="00384590">
      <w:pPr>
        <w:pBdr>
          <w:top w:val="nil"/>
          <w:left w:val="nil"/>
          <w:bottom w:val="nil"/>
          <w:right w:val="nil"/>
          <w:between w:val="nil"/>
        </w:pBdr>
        <w:spacing w:after="0"/>
        <w:rPr>
          <w:color w:val="000000"/>
        </w:rPr>
      </w:pPr>
      <w:r>
        <w:rPr>
          <w:color w:val="000000"/>
        </w:rPr>
        <w:t xml:space="preserve">Following the focus group, we prepared detailed notes that were </w:t>
      </w:r>
      <w:r>
        <w:t xml:space="preserve">emailed </w:t>
      </w:r>
      <w:r>
        <w:rPr>
          <w:color w:val="000000"/>
        </w:rPr>
        <w:t xml:space="preserve">to the participants for their review and correction. We used the Focus Group notes together with the Document Survey to prepare the first version of the </w:t>
      </w:r>
      <w:r w:rsidR="00FF1C6F">
        <w:rPr>
          <w:color w:val="000000"/>
        </w:rPr>
        <w:t>T</w:t>
      </w:r>
      <w:r>
        <w:rPr>
          <w:color w:val="000000"/>
        </w:rPr>
        <w:t>axonomy. The Taxonomy identified:</w:t>
      </w:r>
    </w:p>
    <w:p w14:paraId="1834000E" w14:textId="77777777" w:rsidR="00B22049" w:rsidRDefault="00B22049" w:rsidP="00384590">
      <w:pPr>
        <w:pBdr>
          <w:top w:val="nil"/>
          <w:left w:val="nil"/>
          <w:bottom w:val="nil"/>
          <w:right w:val="nil"/>
          <w:between w:val="nil"/>
        </w:pBdr>
        <w:spacing w:after="0"/>
        <w:ind w:left="360"/>
        <w:rPr>
          <w:color w:val="000000"/>
        </w:rPr>
      </w:pPr>
    </w:p>
    <w:p w14:paraId="1DF2D867" w14:textId="5F9CE02D" w:rsidR="00B22049" w:rsidRDefault="00FF1C6F" w:rsidP="00384590">
      <w:pPr>
        <w:numPr>
          <w:ilvl w:val="0"/>
          <w:numId w:val="6"/>
        </w:numPr>
        <w:pBdr>
          <w:top w:val="nil"/>
          <w:left w:val="nil"/>
          <w:bottom w:val="nil"/>
          <w:right w:val="nil"/>
          <w:between w:val="nil"/>
        </w:pBdr>
        <w:spacing w:after="0"/>
      </w:pPr>
      <w:r>
        <w:rPr>
          <w:color w:val="000000"/>
        </w:rPr>
        <w:t xml:space="preserve">The </w:t>
      </w:r>
      <w:r w:rsidR="008D024A">
        <w:rPr>
          <w:color w:val="000000"/>
        </w:rPr>
        <w:t>m</w:t>
      </w:r>
      <w:r>
        <w:rPr>
          <w:color w:val="000000"/>
        </w:rPr>
        <w:t xml:space="preserve">etadata attributes used by all Document Types in the </w:t>
      </w:r>
      <w:r w:rsidR="008D024A">
        <w:rPr>
          <w:color w:val="000000"/>
        </w:rPr>
        <w:t>d</w:t>
      </w:r>
      <w:r>
        <w:rPr>
          <w:color w:val="000000"/>
        </w:rPr>
        <w:t>epartment,</w:t>
      </w:r>
    </w:p>
    <w:p w14:paraId="0864AD8E" w14:textId="77777777" w:rsidR="00B22049" w:rsidRDefault="00FF1C6F" w:rsidP="00384590">
      <w:pPr>
        <w:numPr>
          <w:ilvl w:val="0"/>
          <w:numId w:val="6"/>
        </w:numPr>
        <w:pBdr>
          <w:top w:val="nil"/>
          <w:left w:val="nil"/>
          <w:bottom w:val="nil"/>
          <w:right w:val="nil"/>
          <w:between w:val="nil"/>
        </w:pBdr>
        <w:spacing w:after="0"/>
      </w:pPr>
      <w:r>
        <w:rPr>
          <w:color w:val="000000"/>
        </w:rPr>
        <w:t>The Document Types and metadata attributes for each Type,</w:t>
      </w:r>
    </w:p>
    <w:p w14:paraId="1962D4AA" w14:textId="77777777" w:rsidR="00B22049" w:rsidRDefault="00FF1C6F" w:rsidP="00384590">
      <w:pPr>
        <w:numPr>
          <w:ilvl w:val="0"/>
          <w:numId w:val="6"/>
        </w:numPr>
        <w:pBdr>
          <w:top w:val="nil"/>
          <w:left w:val="nil"/>
          <w:bottom w:val="nil"/>
          <w:right w:val="nil"/>
          <w:between w:val="nil"/>
        </w:pBdr>
        <w:spacing w:after="0"/>
      </w:pPr>
      <w:r>
        <w:rPr>
          <w:color w:val="000000"/>
        </w:rPr>
        <w:t>Any controlled vocabularies associated with metadata attributes,</w:t>
      </w:r>
    </w:p>
    <w:p w14:paraId="7F853A72" w14:textId="77777777" w:rsidR="00B22049" w:rsidRDefault="00FF1C6F" w:rsidP="00384590">
      <w:pPr>
        <w:numPr>
          <w:ilvl w:val="0"/>
          <w:numId w:val="6"/>
        </w:numPr>
        <w:pBdr>
          <w:top w:val="nil"/>
          <w:left w:val="nil"/>
          <w:bottom w:val="nil"/>
          <w:right w:val="nil"/>
          <w:between w:val="nil"/>
        </w:pBdr>
        <w:spacing w:after="0"/>
      </w:pPr>
      <w:r>
        <w:rPr>
          <w:color w:val="000000"/>
        </w:rPr>
        <w:t xml:space="preserve">The proposed file naming convention based on concatenating metadata values into three file naming segments, </w:t>
      </w:r>
    </w:p>
    <w:p w14:paraId="35202C90" w14:textId="77777777" w:rsidR="00B22049" w:rsidRDefault="00FF1C6F" w:rsidP="00384590">
      <w:pPr>
        <w:numPr>
          <w:ilvl w:val="0"/>
          <w:numId w:val="6"/>
        </w:numPr>
        <w:pBdr>
          <w:top w:val="nil"/>
          <w:left w:val="nil"/>
          <w:bottom w:val="nil"/>
          <w:right w:val="nil"/>
          <w:between w:val="nil"/>
        </w:pBdr>
        <w:spacing w:after="0"/>
      </w:pPr>
      <w:r>
        <w:rPr>
          <w:color w:val="000000"/>
        </w:rPr>
        <w:t>At least one use case for each of the Document Types with the corresponding metadata that would fulfill each use case, and</w:t>
      </w:r>
    </w:p>
    <w:p w14:paraId="2E5A619C" w14:textId="77777777" w:rsidR="00B22049" w:rsidRDefault="00FF1C6F" w:rsidP="00384590">
      <w:pPr>
        <w:numPr>
          <w:ilvl w:val="0"/>
          <w:numId w:val="6"/>
        </w:numPr>
        <w:pBdr>
          <w:top w:val="nil"/>
          <w:left w:val="nil"/>
          <w:bottom w:val="nil"/>
          <w:right w:val="nil"/>
          <w:between w:val="nil"/>
        </w:pBdr>
        <w:spacing w:after="0"/>
      </w:pPr>
      <w:r>
        <w:rPr>
          <w:color w:val="000000"/>
        </w:rPr>
        <w:t>The taxonomy to be used in the validation activity.</w:t>
      </w:r>
    </w:p>
    <w:p w14:paraId="5C5F7A95" w14:textId="77777777" w:rsidR="00B22049" w:rsidRDefault="00B22049" w:rsidP="00384590">
      <w:pPr>
        <w:pBdr>
          <w:top w:val="nil"/>
          <w:left w:val="nil"/>
          <w:bottom w:val="nil"/>
          <w:right w:val="nil"/>
          <w:between w:val="nil"/>
        </w:pBdr>
        <w:spacing w:after="0"/>
        <w:ind w:left="360"/>
        <w:rPr>
          <w:color w:val="000000"/>
        </w:rPr>
      </w:pPr>
    </w:p>
    <w:p w14:paraId="55EE88F5" w14:textId="1F0934BE" w:rsidR="00B22049" w:rsidRDefault="00000000" w:rsidP="00384590">
      <w:pPr>
        <w:pBdr>
          <w:top w:val="nil"/>
          <w:left w:val="nil"/>
          <w:bottom w:val="nil"/>
          <w:right w:val="nil"/>
          <w:between w:val="nil"/>
        </w:pBdr>
        <w:spacing w:after="0"/>
        <w:rPr>
          <w:color w:val="000000"/>
        </w:rPr>
      </w:pPr>
      <w:r>
        <w:rPr>
          <w:color w:val="000000"/>
        </w:rPr>
        <w:t>Following the focus group, we also prepared a presentation that summarized our preliminary assessment of the Document Types and our proposed metadata scheme for describing them so that they could be retrieved in response to the identified use cases. Th</w:t>
      </w:r>
      <w:r>
        <w:t xml:space="preserve">is </w:t>
      </w:r>
      <w:r w:rsidR="00581F66">
        <w:t>“</w:t>
      </w:r>
      <w:r>
        <w:rPr>
          <w:color w:val="000000"/>
        </w:rPr>
        <w:t xml:space="preserve">Discovery </w:t>
      </w:r>
      <w:r>
        <w:t>R</w:t>
      </w:r>
      <w:r>
        <w:rPr>
          <w:color w:val="000000"/>
        </w:rPr>
        <w:t>eport</w:t>
      </w:r>
      <w:r>
        <w:t>”</w:t>
      </w:r>
      <w:r>
        <w:rPr>
          <w:color w:val="000000"/>
        </w:rPr>
        <w:t xml:space="preserve"> was reviewed with the Department stakeholders in an online meeting. After the meeting, the stakeholders reviewed the report and provided corrections or approved it.</w:t>
      </w:r>
    </w:p>
    <w:p w14:paraId="3B090F3F" w14:textId="77777777" w:rsidR="00B22049" w:rsidRDefault="00B22049" w:rsidP="00384590">
      <w:pPr>
        <w:pBdr>
          <w:top w:val="nil"/>
          <w:left w:val="nil"/>
          <w:bottom w:val="nil"/>
          <w:right w:val="nil"/>
          <w:between w:val="nil"/>
        </w:pBdr>
        <w:spacing w:after="0"/>
        <w:rPr>
          <w:color w:val="000000"/>
        </w:rPr>
      </w:pPr>
    </w:p>
    <w:p w14:paraId="044E3B82" w14:textId="77777777" w:rsidR="00581F66" w:rsidRDefault="00000000" w:rsidP="00384590">
      <w:pPr>
        <w:pBdr>
          <w:top w:val="nil"/>
          <w:left w:val="nil"/>
          <w:bottom w:val="nil"/>
          <w:right w:val="nil"/>
          <w:between w:val="nil"/>
        </w:pBdr>
        <w:spacing w:after="0"/>
        <w:rPr>
          <w:color w:val="000000"/>
        </w:rPr>
      </w:pPr>
      <w:r>
        <w:rPr>
          <w:b/>
          <w:color w:val="000000"/>
        </w:rPr>
        <w:t xml:space="preserve">[Slide </w:t>
      </w:r>
      <w:r w:rsidR="00581F66">
        <w:rPr>
          <w:b/>
          <w:color w:val="000000"/>
        </w:rPr>
        <w:t>9</w:t>
      </w:r>
      <w:r>
        <w:rPr>
          <w:b/>
          <w:color w:val="000000"/>
        </w:rPr>
        <w:t>]</w:t>
      </w:r>
      <w:r>
        <w:rPr>
          <w:color w:val="000000"/>
        </w:rPr>
        <w:t xml:space="preserve"> </w:t>
      </w:r>
      <w:r w:rsidRPr="00581F66">
        <w:rPr>
          <w:b/>
          <w:color w:val="000000"/>
        </w:rPr>
        <w:t>Validation Activity</w:t>
      </w:r>
      <w:r>
        <w:rPr>
          <w:color w:val="000000"/>
        </w:rPr>
        <w:t xml:space="preserve"> </w:t>
      </w:r>
    </w:p>
    <w:p w14:paraId="659AC178" w14:textId="618CAA39" w:rsidR="00B22049" w:rsidRDefault="00000000" w:rsidP="00384590">
      <w:pPr>
        <w:pBdr>
          <w:top w:val="nil"/>
          <w:left w:val="nil"/>
          <w:bottom w:val="nil"/>
          <w:right w:val="nil"/>
          <w:between w:val="nil"/>
        </w:pBdr>
        <w:spacing w:after="0"/>
        <w:rPr>
          <w:color w:val="000000"/>
        </w:rPr>
      </w:pPr>
      <w:r>
        <w:rPr>
          <w:color w:val="000000"/>
        </w:rPr>
        <w:t>Based on the approved Department metadata scheme, an Optimal Workshop tree navigation exercise</w:t>
      </w:r>
      <w:r>
        <w:rPr>
          <w:color w:val="000000"/>
          <w:vertAlign w:val="superscript"/>
        </w:rPr>
        <w:footnoteReference w:id="1"/>
      </w:r>
      <w:r>
        <w:rPr>
          <w:color w:val="000000"/>
        </w:rPr>
        <w:t xml:space="preserve"> was configured for each use case. Once launched, the </w:t>
      </w:r>
      <w:r w:rsidR="008D024A">
        <w:rPr>
          <w:color w:val="000000"/>
        </w:rPr>
        <w:t>d</w:t>
      </w:r>
      <w:r>
        <w:rPr>
          <w:color w:val="000000"/>
        </w:rPr>
        <w:t xml:space="preserve">epartment stakeholders had a week to complete the validation activity via a web link. </w:t>
      </w:r>
    </w:p>
    <w:p w14:paraId="7CFD13C6" w14:textId="77777777" w:rsidR="00B22049" w:rsidRDefault="00B22049" w:rsidP="00384590">
      <w:pPr>
        <w:pBdr>
          <w:top w:val="nil"/>
          <w:left w:val="nil"/>
          <w:bottom w:val="nil"/>
          <w:right w:val="nil"/>
          <w:between w:val="nil"/>
        </w:pBdr>
        <w:spacing w:after="0"/>
        <w:rPr>
          <w:color w:val="000000"/>
        </w:rPr>
      </w:pPr>
    </w:p>
    <w:p w14:paraId="13EC8473" w14:textId="67E6012E" w:rsidR="00B22049" w:rsidRDefault="00000000" w:rsidP="00384590">
      <w:pPr>
        <w:pBdr>
          <w:top w:val="nil"/>
          <w:left w:val="nil"/>
          <w:bottom w:val="nil"/>
          <w:right w:val="nil"/>
          <w:between w:val="nil"/>
        </w:pBdr>
        <w:spacing w:after="0"/>
        <w:rPr>
          <w:color w:val="000000"/>
        </w:rPr>
      </w:pPr>
      <w:r>
        <w:rPr>
          <w:color w:val="000000"/>
        </w:rPr>
        <w:lastRenderedPageBreak/>
        <w:t xml:space="preserve">Then we prepared a validation report based on the Optimal Workshop self-scoring activity results, and made any changes to the taxonomy that were warranted. The </w:t>
      </w:r>
      <w:r w:rsidR="008D024A">
        <w:rPr>
          <w:color w:val="000000"/>
        </w:rPr>
        <w:t>d</w:t>
      </w:r>
      <w:r>
        <w:rPr>
          <w:color w:val="000000"/>
        </w:rPr>
        <w:t>epartment would receive the Validation Report along with our final draft of the Taxonomy.</w:t>
      </w:r>
    </w:p>
    <w:p w14:paraId="73A1EA72" w14:textId="77777777" w:rsidR="00B22049" w:rsidRDefault="00B22049" w:rsidP="00384590">
      <w:pPr>
        <w:pBdr>
          <w:top w:val="nil"/>
          <w:left w:val="nil"/>
          <w:bottom w:val="nil"/>
          <w:right w:val="nil"/>
          <w:between w:val="nil"/>
        </w:pBdr>
        <w:spacing w:after="0"/>
        <w:rPr>
          <w:color w:val="000000"/>
        </w:rPr>
      </w:pPr>
    </w:p>
    <w:p w14:paraId="5BAC3D57" w14:textId="77777777" w:rsidR="00581F66" w:rsidRDefault="00000000" w:rsidP="00384590">
      <w:pPr>
        <w:pBdr>
          <w:top w:val="nil"/>
          <w:left w:val="nil"/>
          <w:bottom w:val="nil"/>
          <w:right w:val="nil"/>
          <w:between w:val="nil"/>
        </w:pBdr>
        <w:spacing w:after="0"/>
        <w:rPr>
          <w:color w:val="000000"/>
        </w:rPr>
      </w:pPr>
      <w:r>
        <w:rPr>
          <w:b/>
          <w:color w:val="000000"/>
        </w:rPr>
        <w:t>[Slide 1</w:t>
      </w:r>
      <w:r w:rsidR="00581F66">
        <w:rPr>
          <w:b/>
          <w:color w:val="000000"/>
        </w:rPr>
        <w:t>0</w:t>
      </w:r>
      <w:r>
        <w:rPr>
          <w:b/>
          <w:color w:val="000000"/>
        </w:rPr>
        <w:t>]</w:t>
      </w:r>
      <w:r>
        <w:rPr>
          <w:color w:val="000000"/>
        </w:rPr>
        <w:t xml:space="preserve"> </w:t>
      </w:r>
      <w:r w:rsidR="00FF1C6F" w:rsidRPr="00581F66">
        <w:rPr>
          <w:b/>
          <w:bCs/>
          <w:color w:val="000000"/>
        </w:rPr>
        <w:t xml:space="preserve">The </w:t>
      </w:r>
      <w:r w:rsidR="00600BD5" w:rsidRPr="00581F66">
        <w:rPr>
          <w:b/>
          <w:color w:val="000000"/>
        </w:rPr>
        <w:t>Specification</w:t>
      </w:r>
    </w:p>
    <w:p w14:paraId="25ABF9DF" w14:textId="1105160A" w:rsidR="00B22049" w:rsidRDefault="00000000" w:rsidP="00384590">
      <w:pPr>
        <w:pBdr>
          <w:top w:val="nil"/>
          <w:left w:val="nil"/>
          <w:bottom w:val="nil"/>
          <w:right w:val="nil"/>
          <w:between w:val="nil"/>
        </w:pBdr>
        <w:spacing w:after="0"/>
        <w:rPr>
          <w:color w:val="000000"/>
        </w:rPr>
      </w:pPr>
      <w:r>
        <w:rPr>
          <w:color w:val="000000"/>
        </w:rPr>
        <w:t xml:space="preserve">Finally, we prepared a full specification for how each </w:t>
      </w:r>
      <w:r w:rsidR="008D024A">
        <w:rPr>
          <w:color w:val="000000"/>
        </w:rPr>
        <w:t>d</w:t>
      </w:r>
      <w:r>
        <w:rPr>
          <w:color w:val="000000"/>
        </w:rPr>
        <w:t>epartment</w:t>
      </w:r>
      <w:r w:rsidR="008D024A">
        <w:rPr>
          <w:color w:val="000000"/>
        </w:rPr>
        <w:t>al</w:t>
      </w:r>
      <w:r>
        <w:rPr>
          <w:color w:val="000000"/>
        </w:rPr>
        <w:t xml:space="preserve"> Document Type should be described with complete and consistent metadata. A QR-code control sheet was generated for each document type that would trigger the appropriate metadata template, so that technicians could generate the relevant metadata during the document scanning process. The </w:t>
      </w:r>
      <w:r w:rsidR="008D024A">
        <w:rPr>
          <w:color w:val="000000"/>
        </w:rPr>
        <w:t>s</w:t>
      </w:r>
      <w:r w:rsidR="00600BD5">
        <w:rPr>
          <w:color w:val="000000"/>
        </w:rPr>
        <w:t>pecification</w:t>
      </w:r>
      <w:r>
        <w:rPr>
          <w:color w:val="000000"/>
        </w:rPr>
        <w:t xml:space="preserve"> also </w:t>
      </w:r>
      <w:r>
        <w:t>was designed to serve as a continuing</w:t>
      </w:r>
      <w:r>
        <w:rPr>
          <w:color w:val="000000"/>
        </w:rPr>
        <w:t xml:space="preserve"> specification, so that future scanning or born-digital documents could be appropriately tagged with the relevant metadata.</w:t>
      </w:r>
    </w:p>
    <w:p w14:paraId="519DAD90" w14:textId="77777777" w:rsidR="00B22049" w:rsidRDefault="00B22049" w:rsidP="00384590">
      <w:pPr>
        <w:pBdr>
          <w:top w:val="nil"/>
          <w:left w:val="nil"/>
          <w:bottom w:val="nil"/>
          <w:right w:val="nil"/>
          <w:between w:val="nil"/>
        </w:pBdr>
        <w:spacing w:after="0"/>
        <w:rPr>
          <w:color w:val="000000"/>
        </w:rPr>
      </w:pPr>
    </w:p>
    <w:p w14:paraId="126985D8" w14:textId="77777777" w:rsidR="008213CE" w:rsidRDefault="00000000" w:rsidP="00384590">
      <w:pPr>
        <w:pBdr>
          <w:top w:val="nil"/>
          <w:left w:val="nil"/>
          <w:bottom w:val="nil"/>
          <w:right w:val="nil"/>
          <w:between w:val="nil"/>
        </w:pBdr>
        <w:spacing w:after="0"/>
        <w:rPr>
          <w:b/>
          <w:color w:val="000000"/>
        </w:rPr>
      </w:pPr>
      <w:r>
        <w:rPr>
          <w:b/>
          <w:color w:val="000000"/>
        </w:rPr>
        <w:t xml:space="preserve">[Slide </w:t>
      </w:r>
      <w:r w:rsidR="00581F66">
        <w:rPr>
          <w:b/>
          <w:color w:val="000000"/>
        </w:rPr>
        <w:t>11</w:t>
      </w:r>
      <w:r>
        <w:rPr>
          <w:b/>
          <w:color w:val="000000"/>
        </w:rPr>
        <w:t xml:space="preserve">] </w:t>
      </w:r>
      <w:r w:rsidR="008213CE">
        <w:rPr>
          <w:b/>
          <w:color w:val="000000"/>
        </w:rPr>
        <w:t>Project Team</w:t>
      </w:r>
    </w:p>
    <w:p w14:paraId="236B94F9" w14:textId="0F9641DD" w:rsidR="00B22049" w:rsidRDefault="00000000" w:rsidP="00384590">
      <w:pPr>
        <w:pBdr>
          <w:top w:val="nil"/>
          <w:left w:val="nil"/>
          <w:bottom w:val="nil"/>
          <w:right w:val="nil"/>
          <w:between w:val="nil"/>
        </w:pBdr>
        <w:spacing w:after="0"/>
        <w:rPr>
          <w:color w:val="000000"/>
        </w:rPr>
      </w:pPr>
      <w:r>
        <w:rPr>
          <w:color w:val="000000"/>
        </w:rPr>
        <w:t xml:space="preserve">The project ran for 2 years from October 2020-October 2022, throughout the Covid-19 pandemic. I personally ran most of the focus groups, masking up and taking transit, meeting in conference rooms at various facilities across the Authority’s area of coverage including in buildings in the train yards at the end of the rail lines. </w:t>
      </w:r>
      <w:r w:rsidR="00D8646F">
        <w:t xml:space="preserve">The rest of the strategy team was from </w:t>
      </w:r>
      <w:hyperlink r:id="rId8" w:history="1">
        <w:r w:rsidR="00D8646F" w:rsidRPr="00D8646F">
          <w:rPr>
            <w:rStyle w:val="Hyperlink"/>
          </w:rPr>
          <w:t>History Associates</w:t>
        </w:r>
      </w:hyperlink>
      <w:r w:rsidR="00D8646F">
        <w:t xml:space="preserve">. </w:t>
      </w:r>
      <w:hyperlink r:id="rId9" w:history="1">
        <w:r w:rsidR="00D8646F" w:rsidRPr="00D8646F">
          <w:rPr>
            <w:rStyle w:val="Hyperlink"/>
          </w:rPr>
          <w:t>National Office Systems</w:t>
        </w:r>
      </w:hyperlink>
      <w:r w:rsidR="00D8646F">
        <w:t xml:space="preserve"> (NOS) ran the scanning and tagging operation, and the change management vendor was </w:t>
      </w:r>
      <w:hyperlink r:id="rId10" w:history="1">
        <w:r w:rsidR="00D8646F" w:rsidRPr="00D8646F">
          <w:rPr>
            <w:rStyle w:val="Hyperlink"/>
          </w:rPr>
          <w:t>The Clearing</w:t>
        </w:r>
      </w:hyperlink>
      <w:r w:rsidR="00D8646F">
        <w:t>.</w:t>
      </w:r>
    </w:p>
    <w:p w14:paraId="713ECB9A" w14:textId="77777777" w:rsidR="00B22049" w:rsidRDefault="00B22049" w:rsidP="00384590">
      <w:pPr>
        <w:pBdr>
          <w:top w:val="nil"/>
          <w:left w:val="nil"/>
          <w:bottom w:val="nil"/>
          <w:right w:val="nil"/>
          <w:between w:val="nil"/>
        </w:pBdr>
        <w:spacing w:after="0"/>
        <w:rPr>
          <w:color w:val="000000"/>
        </w:rPr>
      </w:pPr>
    </w:p>
    <w:p w14:paraId="0F5E2E6C" w14:textId="77777777" w:rsidR="008213CE" w:rsidRDefault="00000000" w:rsidP="008213CE">
      <w:pPr>
        <w:pStyle w:val="Heading1"/>
      </w:pPr>
      <w:r>
        <w:lastRenderedPageBreak/>
        <w:t xml:space="preserve">[Slide </w:t>
      </w:r>
      <w:r w:rsidR="00600BD5">
        <w:t>1</w:t>
      </w:r>
      <w:r w:rsidR="008213CE" w:rsidRPr="008213CE">
        <w:rPr>
          <w:bCs/>
        </w:rPr>
        <w:t>2</w:t>
      </w:r>
      <w:r>
        <w:t xml:space="preserve">] </w:t>
      </w:r>
      <w:r w:rsidR="008213CE">
        <w:t>Project Demographics</w:t>
      </w:r>
    </w:p>
    <w:p w14:paraId="1115C72A" w14:textId="28B8279F" w:rsidR="00B22049" w:rsidRDefault="00000000" w:rsidP="00384590">
      <w:pPr>
        <w:spacing w:after="0"/>
      </w:pPr>
      <w:r>
        <w:t xml:space="preserve">We completed metadata strategies for 63 </w:t>
      </w:r>
      <w:r w:rsidR="008D024A">
        <w:t>d</w:t>
      </w:r>
      <w:r>
        <w:t xml:space="preserve">epartments or business units from across the Authority. This included business functions ranging from </w:t>
      </w:r>
      <w:r w:rsidR="008D024A">
        <w:t>a</w:t>
      </w:r>
      <w:r>
        <w:t xml:space="preserve">ccounting and HR, to bus and rail operations, to the transit police and health and safety </w:t>
      </w:r>
      <w:r w:rsidR="008D024A">
        <w:t>d</w:t>
      </w:r>
      <w:r>
        <w:t xml:space="preserve">epartments. We completed an average of 2.6 </w:t>
      </w:r>
      <w:r w:rsidR="008D024A">
        <w:t>d</w:t>
      </w:r>
      <w:r>
        <w:t xml:space="preserve">epartment metadata strategies per month. There was an average of 9.6 attributes per </w:t>
      </w:r>
      <w:r w:rsidR="008D024A">
        <w:t>d</w:t>
      </w:r>
      <w:r>
        <w:t xml:space="preserve">epartment. The only mandatory attributes were Document Type and Business Unit for every </w:t>
      </w:r>
      <w:r w:rsidR="008D024A">
        <w:t>d</w:t>
      </w:r>
      <w:r>
        <w:t>epartment. Aside from the mandatory attributes, the most common attributes were:</w:t>
      </w:r>
    </w:p>
    <w:p w14:paraId="0B863F3F" w14:textId="77777777" w:rsidR="00B22049" w:rsidRDefault="00B22049" w:rsidP="00384590">
      <w:pPr>
        <w:pBdr>
          <w:top w:val="nil"/>
          <w:left w:val="nil"/>
          <w:bottom w:val="nil"/>
          <w:right w:val="nil"/>
          <w:between w:val="nil"/>
        </w:pBdr>
        <w:spacing w:after="0"/>
        <w:rPr>
          <w:color w:val="000000"/>
        </w:rPr>
      </w:pPr>
    </w:p>
    <w:tbl>
      <w:tblPr>
        <w:tblStyle w:val="a"/>
        <w:tblW w:w="9196" w:type="dxa"/>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3"/>
        <w:gridCol w:w="4513"/>
        <w:gridCol w:w="2300"/>
      </w:tblGrid>
      <w:tr w:rsidR="00B22049" w14:paraId="262B5D86" w14:textId="77777777">
        <w:tc>
          <w:tcPr>
            <w:tcW w:w="2383" w:type="dxa"/>
            <w:shd w:val="clear" w:color="auto" w:fill="D9D9D9"/>
          </w:tcPr>
          <w:p w14:paraId="38351513" w14:textId="77777777" w:rsidR="00B22049" w:rsidRDefault="00000000" w:rsidP="00384590">
            <w:pPr>
              <w:pBdr>
                <w:top w:val="nil"/>
                <w:left w:val="nil"/>
                <w:bottom w:val="nil"/>
                <w:right w:val="nil"/>
                <w:between w:val="nil"/>
              </w:pBdr>
              <w:spacing w:after="0"/>
              <w:jc w:val="center"/>
              <w:rPr>
                <w:color w:val="000000"/>
              </w:rPr>
            </w:pPr>
            <w:r>
              <w:rPr>
                <w:b/>
                <w:color w:val="000000"/>
              </w:rPr>
              <w:t>Attribute Type</w:t>
            </w:r>
          </w:p>
        </w:tc>
        <w:tc>
          <w:tcPr>
            <w:tcW w:w="4513" w:type="dxa"/>
            <w:shd w:val="clear" w:color="auto" w:fill="D9D9D9"/>
          </w:tcPr>
          <w:p w14:paraId="677654CA" w14:textId="77777777" w:rsidR="00B22049" w:rsidRDefault="00000000" w:rsidP="00384590">
            <w:pPr>
              <w:pBdr>
                <w:top w:val="nil"/>
                <w:left w:val="nil"/>
                <w:bottom w:val="nil"/>
                <w:right w:val="nil"/>
                <w:between w:val="nil"/>
              </w:pBdr>
              <w:spacing w:after="0"/>
              <w:jc w:val="center"/>
              <w:rPr>
                <w:color w:val="000000"/>
              </w:rPr>
            </w:pPr>
            <w:r>
              <w:rPr>
                <w:b/>
                <w:color w:val="000000"/>
              </w:rPr>
              <w:t>Attribute Name</w:t>
            </w:r>
          </w:p>
        </w:tc>
        <w:tc>
          <w:tcPr>
            <w:tcW w:w="2300" w:type="dxa"/>
            <w:shd w:val="clear" w:color="auto" w:fill="D9D9D9"/>
          </w:tcPr>
          <w:p w14:paraId="419FAFE3" w14:textId="77777777" w:rsidR="00B22049" w:rsidRDefault="00000000" w:rsidP="00384590">
            <w:pPr>
              <w:pBdr>
                <w:top w:val="nil"/>
                <w:left w:val="nil"/>
                <w:bottom w:val="nil"/>
                <w:right w:val="nil"/>
                <w:between w:val="nil"/>
              </w:pBdr>
              <w:spacing w:after="0"/>
              <w:jc w:val="center"/>
              <w:rPr>
                <w:color w:val="000000"/>
              </w:rPr>
            </w:pPr>
            <w:r>
              <w:rPr>
                <w:b/>
                <w:color w:val="000000"/>
              </w:rPr>
              <w:t>%</w:t>
            </w:r>
          </w:p>
        </w:tc>
      </w:tr>
      <w:tr w:rsidR="00B22049" w14:paraId="0F4417F7" w14:textId="77777777">
        <w:tc>
          <w:tcPr>
            <w:tcW w:w="2383" w:type="dxa"/>
          </w:tcPr>
          <w:p w14:paraId="68AFB126" w14:textId="77777777" w:rsidR="00B22049" w:rsidRDefault="00000000" w:rsidP="00384590">
            <w:pPr>
              <w:pBdr>
                <w:top w:val="nil"/>
                <w:left w:val="nil"/>
                <w:bottom w:val="nil"/>
                <w:right w:val="nil"/>
                <w:between w:val="nil"/>
              </w:pBdr>
              <w:spacing w:after="0"/>
              <w:rPr>
                <w:color w:val="000000"/>
              </w:rPr>
            </w:pPr>
            <w:r>
              <w:rPr>
                <w:color w:val="000000"/>
              </w:rPr>
              <w:t>Date</w:t>
            </w:r>
          </w:p>
        </w:tc>
        <w:tc>
          <w:tcPr>
            <w:tcW w:w="4513" w:type="dxa"/>
          </w:tcPr>
          <w:p w14:paraId="372BE5FB" w14:textId="77777777" w:rsidR="00B22049" w:rsidRPr="00823794" w:rsidRDefault="00000000" w:rsidP="00384590">
            <w:pPr>
              <w:pBdr>
                <w:top w:val="nil"/>
                <w:left w:val="nil"/>
                <w:bottom w:val="nil"/>
                <w:right w:val="nil"/>
                <w:between w:val="nil"/>
              </w:pBdr>
              <w:spacing w:after="0"/>
              <w:rPr>
                <w:b/>
                <w:bCs/>
                <w:color w:val="000000"/>
              </w:rPr>
            </w:pPr>
            <w:r w:rsidRPr="00823794">
              <w:rPr>
                <w:b/>
                <w:bCs/>
                <w:color w:val="000000"/>
              </w:rPr>
              <w:t>Date</w:t>
            </w:r>
            <w:r w:rsidR="00823794">
              <w:rPr>
                <w:b/>
                <w:bCs/>
                <w:color w:val="000000"/>
              </w:rPr>
              <w:t xml:space="preserve"> (MM/DD/YYYY)</w:t>
            </w:r>
          </w:p>
        </w:tc>
        <w:tc>
          <w:tcPr>
            <w:tcW w:w="2300" w:type="dxa"/>
          </w:tcPr>
          <w:p w14:paraId="2A22AC98" w14:textId="77777777" w:rsidR="00B22049" w:rsidRDefault="00000000" w:rsidP="00384590">
            <w:pPr>
              <w:pBdr>
                <w:top w:val="nil"/>
                <w:left w:val="nil"/>
                <w:bottom w:val="nil"/>
                <w:right w:val="nil"/>
                <w:between w:val="nil"/>
              </w:pBdr>
              <w:spacing w:after="0"/>
              <w:jc w:val="right"/>
              <w:rPr>
                <w:color w:val="000000"/>
              </w:rPr>
            </w:pPr>
            <w:r>
              <w:rPr>
                <w:color w:val="000000"/>
              </w:rPr>
              <w:t>59%</w:t>
            </w:r>
          </w:p>
        </w:tc>
      </w:tr>
      <w:tr w:rsidR="00B22049" w14:paraId="4D47DBDA" w14:textId="77777777">
        <w:tc>
          <w:tcPr>
            <w:tcW w:w="2383" w:type="dxa"/>
          </w:tcPr>
          <w:p w14:paraId="425822EA" w14:textId="77777777" w:rsidR="00B22049" w:rsidRDefault="00000000" w:rsidP="00384590">
            <w:pPr>
              <w:pBdr>
                <w:top w:val="nil"/>
                <w:left w:val="nil"/>
                <w:bottom w:val="nil"/>
                <w:right w:val="nil"/>
                <w:between w:val="nil"/>
              </w:pBdr>
              <w:spacing w:after="0"/>
              <w:rPr>
                <w:color w:val="000000"/>
              </w:rPr>
            </w:pPr>
            <w:r>
              <w:rPr>
                <w:color w:val="000000"/>
              </w:rPr>
              <w:t>Name</w:t>
            </w:r>
          </w:p>
        </w:tc>
        <w:tc>
          <w:tcPr>
            <w:tcW w:w="4513" w:type="dxa"/>
          </w:tcPr>
          <w:p w14:paraId="4A405016" w14:textId="77777777" w:rsidR="00B22049" w:rsidRPr="00823794" w:rsidRDefault="00000000" w:rsidP="00384590">
            <w:pPr>
              <w:pBdr>
                <w:top w:val="nil"/>
                <w:left w:val="nil"/>
                <w:bottom w:val="nil"/>
                <w:right w:val="nil"/>
                <w:between w:val="nil"/>
              </w:pBdr>
              <w:spacing w:after="0"/>
              <w:rPr>
                <w:b/>
                <w:bCs/>
                <w:color w:val="000000"/>
              </w:rPr>
            </w:pPr>
            <w:r w:rsidRPr="00823794">
              <w:rPr>
                <w:b/>
                <w:bCs/>
                <w:color w:val="000000"/>
              </w:rPr>
              <w:t>Last Name</w:t>
            </w:r>
          </w:p>
        </w:tc>
        <w:tc>
          <w:tcPr>
            <w:tcW w:w="2300" w:type="dxa"/>
          </w:tcPr>
          <w:p w14:paraId="204D371B" w14:textId="77777777" w:rsidR="00B22049" w:rsidRDefault="00000000" w:rsidP="00384590">
            <w:pPr>
              <w:pBdr>
                <w:top w:val="nil"/>
                <w:left w:val="nil"/>
                <w:bottom w:val="nil"/>
                <w:right w:val="nil"/>
                <w:between w:val="nil"/>
              </w:pBdr>
              <w:spacing w:after="0"/>
              <w:jc w:val="right"/>
              <w:rPr>
                <w:color w:val="000000"/>
              </w:rPr>
            </w:pPr>
            <w:r>
              <w:rPr>
                <w:color w:val="000000"/>
              </w:rPr>
              <w:t>52%</w:t>
            </w:r>
          </w:p>
        </w:tc>
      </w:tr>
      <w:tr w:rsidR="00B22049" w14:paraId="72EFA89A" w14:textId="77777777">
        <w:tc>
          <w:tcPr>
            <w:tcW w:w="2383" w:type="dxa"/>
          </w:tcPr>
          <w:p w14:paraId="58CA1A41" w14:textId="77777777" w:rsidR="00B22049" w:rsidRDefault="00000000" w:rsidP="00384590">
            <w:pPr>
              <w:pBdr>
                <w:top w:val="nil"/>
                <w:left w:val="nil"/>
                <w:bottom w:val="nil"/>
                <w:right w:val="nil"/>
                <w:between w:val="nil"/>
              </w:pBdr>
              <w:spacing w:after="0"/>
              <w:rPr>
                <w:color w:val="000000"/>
              </w:rPr>
            </w:pPr>
            <w:r>
              <w:rPr>
                <w:color w:val="000000"/>
              </w:rPr>
              <w:t>Name</w:t>
            </w:r>
          </w:p>
        </w:tc>
        <w:tc>
          <w:tcPr>
            <w:tcW w:w="4513" w:type="dxa"/>
          </w:tcPr>
          <w:p w14:paraId="5C5E0435" w14:textId="77777777" w:rsidR="00B22049" w:rsidRPr="00823794" w:rsidRDefault="00000000" w:rsidP="00384590">
            <w:pPr>
              <w:pBdr>
                <w:top w:val="nil"/>
                <w:left w:val="nil"/>
                <w:bottom w:val="nil"/>
                <w:right w:val="nil"/>
                <w:between w:val="nil"/>
              </w:pBdr>
              <w:spacing w:after="0"/>
              <w:rPr>
                <w:b/>
                <w:bCs/>
                <w:color w:val="000000"/>
              </w:rPr>
            </w:pPr>
            <w:r w:rsidRPr="00823794">
              <w:rPr>
                <w:b/>
                <w:bCs/>
                <w:color w:val="000000"/>
              </w:rPr>
              <w:t>First Name</w:t>
            </w:r>
          </w:p>
        </w:tc>
        <w:tc>
          <w:tcPr>
            <w:tcW w:w="2300" w:type="dxa"/>
          </w:tcPr>
          <w:p w14:paraId="1DD441DE" w14:textId="77777777" w:rsidR="00B22049" w:rsidRDefault="00000000" w:rsidP="00384590">
            <w:pPr>
              <w:pBdr>
                <w:top w:val="nil"/>
                <w:left w:val="nil"/>
                <w:bottom w:val="nil"/>
                <w:right w:val="nil"/>
                <w:between w:val="nil"/>
              </w:pBdr>
              <w:spacing w:after="0"/>
              <w:jc w:val="right"/>
              <w:rPr>
                <w:color w:val="000000"/>
              </w:rPr>
            </w:pPr>
            <w:r>
              <w:rPr>
                <w:color w:val="000000"/>
              </w:rPr>
              <w:t>51%</w:t>
            </w:r>
          </w:p>
        </w:tc>
      </w:tr>
      <w:tr w:rsidR="00B22049" w14:paraId="26D75D6A" w14:textId="77777777">
        <w:tc>
          <w:tcPr>
            <w:tcW w:w="2383" w:type="dxa"/>
          </w:tcPr>
          <w:p w14:paraId="6F241CAB" w14:textId="77777777" w:rsidR="00B22049" w:rsidRDefault="00000000" w:rsidP="00384590">
            <w:pPr>
              <w:pBdr>
                <w:top w:val="nil"/>
                <w:left w:val="nil"/>
                <w:bottom w:val="nil"/>
                <w:right w:val="nil"/>
                <w:between w:val="nil"/>
              </w:pBdr>
              <w:spacing w:after="0"/>
              <w:rPr>
                <w:color w:val="000000"/>
              </w:rPr>
            </w:pPr>
            <w:r>
              <w:rPr>
                <w:color w:val="000000"/>
              </w:rPr>
              <w:t>Identifier</w:t>
            </w:r>
          </w:p>
        </w:tc>
        <w:tc>
          <w:tcPr>
            <w:tcW w:w="4513" w:type="dxa"/>
          </w:tcPr>
          <w:p w14:paraId="576CCEB8" w14:textId="77777777" w:rsidR="00B22049" w:rsidRPr="00823794" w:rsidRDefault="00000000" w:rsidP="00384590">
            <w:pPr>
              <w:pBdr>
                <w:top w:val="nil"/>
                <w:left w:val="nil"/>
                <w:bottom w:val="nil"/>
                <w:right w:val="nil"/>
                <w:between w:val="nil"/>
              </w:pBdr>
              <w:spacing w:after="0"/>
              <w:rPr>
                <w:b/>
                <w:bCs/>
                <w:color w:val="000000"/>
              </w:rPr>
            </w:pPr>
            <w:r w:rsidRPr="00823794">
              <w:rPr>
                <w:b/>
                <w:bCs/>
                <w:color w:val="000000"/>
              </w:rPr>
              <w:t>Contract#</w:t>
            </w:r>
          </w:p>
        </w:tc>
        <w:tc>
          <w:tcPr>
            <w:tcW w:w="2300" w:type="dxa"/>
          </w:tcPr>
          <w:p w14:paraId="044359C4" w14:textId="77777777" w:rsidR="00B22049" w:rsidRDefault="00000000" w:rsidP="00384590">
            <w:pPr>
              <w:pBdr>
                <w:top w:val="nil"/>
                <w:left w:val="nil"/>
                <w:bottom w:val="nil"/>
                <w:right w:val="nil"/>
                <w:between w:val="nil"/>
              </w:pBdr>
              <w:spacing w:after="0"/>
              <w:jc w:val="right"/>
              <w:rPr>
                <w:color w:val="000000"/>
              </w:rPr>
            </w:pPr>
            <w:r>
              <w:rPr>
                <w:color w:val="000000"/>
              </w:rPr>
              <w:t>25%</w:t>
            </w:r>
          </w:p>
        </w:tc>
      </w:tr>
      <w:tr w:rsidR="00B22049" w14:paraId="1193B434" w14:textId="77777777">
        <w:tc>
          <w:tcPr>
            <w:tcW w:w="2383" w:type="dxa"/>
          </w:tcPr>
          <w:p w14:paraId="2F27819A" w14:textId="77777777" w:rsidR="00B22049" w:rsidRDefault="00000000" w:rsidP="00384590">
            <w:pPr>
              <w:pBdr>
                <w:top w:val="nil"/>
                <w:left w:val="nil"/>
                <w:bottom w:val="nil"/>
                <w:right w:val="nil"/>
                <w:between w:val="nil"/>
              </w:pBdr>
              <w:spacing w:after="0"/>
              <w:rPr>
                <w:color w:val="000000"/>
              </w:rPr>
            </w:pPr>
            <w:r>
              <w:rPr>
                <w:color w:val="000000"/>
              </w:rPr>
              <w:t>Identifier</w:t>
            </w:r>
          </w:p>
        </w:tc>
        <w:tc>
          <w:tcPr>
            <w:tcW w:w="4513" w:type="dxa"/>
          </w:tcPr>
          <w:p w14:paraId="19A3BF79" w14:textId="77777777" w:rsidR="00B22049" w:rsidRPr="00823794" w:rsidRDefault="00000000" w:rsidP="00384590">
            <w:pPr>
              <w:pBdr>
                <w:top w:val="nil"/>
                <w:left w:val="nil"/>
                <w:bottom w:val="nil"/>
                <w:right w:val="nil"/>
                <w:between w:val="nil"/>
              </w:pBdr>
              <w:spacing w:after="0"/>
              <w:rPr>
                <w:b/>
                <w:bCs/>
                <w:color w:val="000000"/>
              </w:rPr>
            </w:pPr>
            <w:r w:rsidRPr="00823794">
              <w:rPr>
                <w:b/>
                <w:bCs/>
                <w:color w:val="000000"/>
              </w:rPr>
              <w:t>Employee/Contractor ID</w:t>
            </w:r>
          </w:p>
        </w:tc>
        <w:tc>
          <w:tcPr>
            <w:tcW w:w="2300" w:type="dxa"/>
          </w:tcPr>
          <w:p w14:paraId="39F54638" w14:textId="77777777" w:rsidR="00B22049" w:rsidRDefault="00000000" w:rsidP="00384590">
            <w:pPr>
              <w:pBdr>
                <w:top w:val="nil"/>
                <w:left w:val="nil"/>
                <w:bottom w:val="nil"/>
                <w:right w:val="nil"/>
                <w:between w:val="nil"/>
              </w:pBdr>
              <w:spacing w:after="0"/>
              <w:jc w:val="right"/>
              <w:rPr>
                <w:color w:val="000000"/>
              </w:rPr>
            </w:pPr>
            <w:r>
              <w:rPr>
                <w:color w:val="000000"/>
              </w:rPr>
              <w:t>40%</w:t>
            </w:r>
          </w:p>
        </w:tc>
      </w:tr>
      <w:tr w:rsidR="00B22049" w14:paraId="2EC4CE8E" w14:textId="77777777">
        <w:tc>
          <w:tcPr>
            <w:tcW w:w="2383" w:type="dxa"/>
          </w:tcPr>
          <w:p w14:paraId="6A74EAE8" w14:textId="77777777" w:rsidR="00B22049" w:rsidRDefault="00000000" w:rsidP="00384590">
            <w:pPr>
              <w:pBdr>
                <w:top w:val="nil"/>
                <w:left w:val="nil"/>
                <w:bottom w:val="nil"/>
                <w:right w:val="nil"/>
                <w:between w:val="nil"/>
              </w:pBdr>
              <w:spacing w:after="0"/>
              <w:rPr>
                <w:color w:val="000000"/>
              </w:rPr>
            </w:pPr>
            <w:r>
              <w:rPr>
                <w:color w:val="000000"/>
              </w:rPr>
              <w:t>Subject</w:t>
            </w:r>
          </w:p>
        </w:tc>
        <w:tc>
          <w:tcPr>
            <w:tcW w:w="4513" w:type="dxa"/>
          </w:tcPr>
          <w:p w14:paraId="2264B314" w14:textId="77777777" w:rsidR="00B22049" w:rsidRPr="00823794" w:rsidRDefault="00000000" w:rsidP="00384590">
            <w:pPr>
              <w:pBdr>
                <w:top w:val="nil"/>
                <w:left w:val="nil"/>
                <w:bottom w:val="nil"/>
                <w:right w:val="nil"/>
                <w:between w:val="nil"/>
              </w:pBdr>
              <w:spacing w:after="0"/>
              <w:rPr>
                <w:b/>
                <w:bCs/>
                <w:color w:val="000000"/>
              </w:rPr>
            </w:pPr>
            <w:r w:rsidRPr="00823794">
              <w:rPr>
                <w:b/>
                <w:bCs/>
                <w:color w:val="000000"/>
              </w:rPr>
              <w:t>Title</w:t>
            </w:r>
          </w:p>
        </w:tc>
        <w:tc>
          <w:tcPr>
            <w:tcW w:w="2300" w:type="dxa"/>
          </w:tcPr>
          <w:p w14:paraId="0C36D638" w14:textId="77777777" w:rsidR="00B22049" w:rsidRDefault="00000000" w:rsidP="00384590">
            <w:pPr>
              <w:pBdr>
                <w:top w:val="nil"/>
                <w:left w:val="nil"/>
                <w:bottom w:val="nil"/>
                <w:right w:val="nil"/>
                <w:between w:val="nil"/>
              </w:pBdr>
              <w:spacing w:after="0"/>
              <w:jc w:val="right"/>
              <w:rPr>
                <w:color w:val="000000"/>
              </w:rPr>
            </w:pPr>
            <w:r>
              <w:rPr>
                <w:color w:val="000000"/>
              </w:rPr>
              <w:t>40%</w:t>
            </w:r>
          </w:p>
        </w:tc>
      </w:tr>
      <w:tr w:rsidR="00B22049" w14:paraId="515CC25A" w14:textId="77777777">
        <w:tc>
          <w:tcPr>
            <w:tcW w:w="2383" w:type="dxa"/>
          </w:tcPr>
          <w:p w14:paraId="4F34D781" w14:textId="77777777" w:rsidR="00B22049" w:rsidRDefault="00000000" w:rsidP="00384590">
            <w:pPr>
              <w:pBdr>
                <w:top w:val="nil"/>
                <w:left w:val="nil"/>
                <w:bottom w:val="nil"/>
                <w:right w:val="nil"/>
                <w:between w:val="nil"/>
              </w:pBdr>
              <w:spacing w:after="0"/>
              <w:rPr>
                <w:color w:val="000000"/>
              </w:rPr>
            </w:pPr>
            <w:r>
              <w:rPr>
                <w:color w:val="000000"/>
              </w:rPr>
              <w:t>Date</w:t>
            </w:r>
          </w:p>
        </w:tc>
        <w:tc>
          <w:tcPr>
            <w:tcW w:w="4513" w:type="dxa"/>
          </w:tcPr>
          <w:p w14:paraId="393C595D" w14:textId="77777777" w:rsidR="00B22049" w:rsidRPr="00823794" w:rsidRDefault="00000000" w:rsidP="00384590">
            <w:pPr>
              <w:pBdr>
                <w:top w:val="nil"/>
                <w:left w:val="nil"/>
                <w:bottom w:val="nil"/>
                <w:right w:val="nil"/>
                <w:between w:val="nil"/>
              </w:pBdr>
              <w:spacing w:after="0"/>
              <w:rPr>
                <w:b/>
                <w:bCs/>
                <w:color w:val="000000"/>
              </w:rPr>
            </w:pPr>
            <w:r w:rsidRPr="00823794">
              <w:rPr>
                <w:b/>
                <w:bCs/>
                <w:color w:val="000000"/>
              </w:rPr>
              <w:t>Year</w:t>
            </w:r>
          </w:p>
        </w:tc>
        <w:tc>
          <w:tcPr>
            <w:tcW w:w="2300" w:type="dxa"/>
          </w:tcPr>
          <w:p w14:paraId="5B3D1508" w14:textId="77777777" w:rsidR="00B22049" w:rsidRDefault="00000000" w:rsidP="00384590">
            <w:pPr>
              <w:pBdr>
                <w:top w:val="nil"/>
                <w:left w:val="nil"/>
                <w:bottom w:val="nil"/>
                <w:right w:val="nil"/>
                <w:between w:val="nil"/>
              </w:pBdr>
              <w:spacing w:after="0"/>
              <w:jc w:val="right"/>
              <w:rPr>
                <w:color w:val="000000"/>
              </w:rPr>
            </w:pPr>
            <w:r>
              <w:rPr>
                <w:color w:val="000000"/>
              </w:rPr>
              <w:t>37%</w:t>
            </w:r>
          </w:p>
        </w:tc>
      </w:tr>
      <w:tr w:rsidR="00B22049" w14:paraId="750D5B2D" w14:textId="77777777">
        <w:tc>
          <w:tcPr>
            <w:tcW w:w="2383" w:type="dxa"/>
          </w:tcPr>
          <w:p w14:paraId="6E98C67E" w14:textId="77777777" w:rsidR="00B22049" w:rsidRDefault="00000000" w:rsidP="00384590">
            <w:pPr>
              <w:pBdr>
                <w:top w:val="nil"/>
                <w:left w:val="nil"/>
                <w:bottom w:val="nil"/>
                <w:right w:val="nil"/>
                <w:between w:val="nil"/>
              </w:pBdr>
              <w:spacing w:after="0"/>
              <w:rPr>
                <w:color w:val="000000"/>
              </w:rPr>
            </w:pPr>
            <w:r>
              <w:rPr>
                <w:color w:val="000000"/>
              </w:rPr>
              <w:t>Location</w:t>
            </w:r>
          </w:p>
        </w:tc>
        <w:tc>
          <w:tcPr>
            <w:tcW w:w="4513" w:type="dxa"/>
          </w:tcPr>
          <w:p w14:paraId="7603BAC5" w14:textId="77777777" w:rsidR="00B22049" w:rsidRPr="00823794" w:rsidRDefault="00000000" w:rsidP="00384590">
            <w:pPr>
              <w:pBdr>
                <w:top w:val="nil"/>
                <w:left w:val="nil"/>
                <w:bottom w:val="nil"/>
                <w:right w:val="nil"/>
                <w:between w:val="nil"/>
              </w:pBdr>
              <w:spacing w:after="0"/>
              <w:rPr>
                <w:b/>
                <w:bCs/>
                <w:color w:val="000000"/>
              </w:rPr>
            </w:pPr>
            <w:r w:rsidRPr="00823794">
              <w:rPr>
                <w:b/>
                <w:bCs/>
                <w:color w:val="000000"/>
              </w:rPr>
              <w:t>Line/Station Code</w:t>
            </w:r>
          </w:p>
        </w:tc>
        <w:tc>
          <w:tcPr>
            <w:tcW w:w="2300" w:type="dxa"/>
          </w:tcPr>
          <w:p w14:paraId="08210018" w14:textId="77777777" w:rsidR="00B22049" w:rsidRDefault="00000000" w:rsidP="00384590">
            <w:pPr>
              <w:pBdr>
                <w:top w:val="nil"/>
                <w:left w:val="nil"/>
                <w:bottom w:val="nil"/>
                <w:right w:val="nil"/>
                <w:between w:val="nil"/>
              </w:pBdr>
              <w:spacing w:after="0"/>
              <w:jc w:val="right"/>
              <w:rPr>
                <w:color w:val="000000"/>
              </w:rPr>
            </w:pPr>
            <w:r>
              <w:rPr>
                <w:color w:val="000000"/>
              </w:rPr>
              <w:t>25%</w:t>
            </w:r>
          </w:p>
        </w:tc>
      </w:tr>
      <w:tr w:rsidR="00B22049" w14:paraId="634CB719" w14:textId="77777777">
        <w:tc>
          <w:tcPr>
            <w:tcW w:w="2383" w:type="dxa"/>
          </w:tcPr>
          <w:p w14:paraId="1C6FD1F9" w14:textId="77777777" w:rsidR="00B22049" w:rsidRDefault="00000000" w:rsidP="00384590">
            <w:pPr>
              <w:pBdr>
                <w:top w:val="nil"/>
                <w:left w:val="nil"/>
                <w:bottom w:val="nil"/>
                <w:right w:val="nil"/>
                <w:between w:val="nil"/>
              </w:pBdr>
              <w:spacing w:after="0"/>
              <w:rPr>
                <w:color w:val="000000"/>
              </w:rPr>
            </w:pPr>
            <w:r>
              <w:rPr>
                <w:color w:val="000000"/>
              </w:rPr>
              <w:t>Name</w:t>
            </w:r>
          </w:p>
        </w:tc>
        <w:tc>
          <w:tcPr>
            <w:tcW w:w="4513" w:type="dxa"/>
          </w:tcPr>
          <w:p w14:paraId="08D7046B" w14:textId="77777777" w:rsidR="00B22049" w:rsidRPr="00823794" w:rsidRDefault="00000000" w:rsidP="00384590">
            <w:pPr>
              <w:pBdr>
                <w:top w:val="nil"/>
                <w:left w:val="nil"/>
                <w:bottom w:val="nil"/>
                <w:right w:val="nil"/>
                <w:between w:val="nil"/>
              </w:pBdr>
              <w:spacing w:after="0"/>
              <w:rPr>
                <w:b/>
                <w:bCs/>
                <w:color w:val="000000"/>
              </w:rPr>
            </w:pPr>
            <w:r w:rsidRPr="00823794">
              <w:rPr>
                <w:b/>
                <w:bCs/>
                <w:color w:val="000000"/>
              </w:rPr>
              <w:t>Vendor/Manufacturer</w:t>
            </w:r>
          </w:p>
        </w:tc>
        <w:tc>
          <w:tcPr>
            <w:tcW w:w="2300" w:type="dxa"/>
          </w:tcPr>
          <w:p w14:paraId="3BD130DF" w14:textId="77777777" w:rsidR="00B22049" w:rsidRDefault="00000000" w:rsidP="00384590">
            <w:pPr>
              <w:pBdr>
                <w:top w:val="nil"/>
                <w:left w:val="nil"/>
                <w:bottom w:val="nil"/>
                <w:right w:val="nil"/>
                <w:between w:val="nil"/>
              </w:pBdr>
              <w:spacing w:after="0"/>
              <w:jc w:val="right"/>
              <w:rPr>
                <w:color w:val="000000"/>
              </w:rPr>
            </w:pPr>
            <w:r>
              <w:rPr>
                <w:color w:val="000000"/>
              </w:rPr>
              <w:t>25%</w:t>
            </w:r>
          </w:p>
        </w:tc>
      </w:tr>
      <w:tr w:rsidR="00B22049" w14:paraId="4DD0E7BE" w14:textId="77777777">
        <w:tc>
          <w:tcPr>
            <w:tcW w:w="2383" w:type="dxa"/>
          </w:tcPr>
          <w:p w14:paraId="11191CFE" w14:textId="77777777" w:rsidR="00B22049" w:rsidRDefault="00000000" w:rsidP="00384590">
            <w:pPr>
              <w:pBdr>
                <w:top w:val="nil"/>
                <w:left w:val="nil"/>
                <w:bottom w:val="nil"/>
                <w:right w:val="nil"/>
                <w:between w:val="nil"/>
              </w:pBdr>
              <w:spacing w:after="0"/>
              <w:rPr>
                <w:color w:val="000000"/>
              </w:rPr>
            </w:pPr>
            <w:r>
              <w:rPr>
                <w:color w:val="000000"/>
              </w:rPr>
              <w:t>Date</w:t>
            </w:r>
          </w:p>
        </w:tc>
        <w:tc>
          <w:tcPr>
            <w:tcW w:w="4513" w:type="dxa"/>
          </w:tcPr>
          <w:p w14:paraId="0B79E6C3" w14:textId="77777777" w:rsidR="00B22049" w:rsidRPr="00823794" w:rsidRDefault="00000000" w:rsidP="00384590">
            <w:pPr>
              <w:pBdr>
                <w:top w:val="nil"/>
                <w:left w:val="nil"/>
                <w:bottom w:val="nil"/>
                <w:right w:val="nil"/>
                <w:between w:val="nil"/>
              </w:pBdr>
              <w:spacing w:after="0"/>
              <w:rPr>
                <w:b/>
                <w:bCs/>
                <w:color w:val="000000"/>
              </w:rPr>
            </w:pPr>
            <w:r w:rsidRPr="00823794">
              <w:rPr>
                <w:b/>
                <w:bCs/>
                <w:color w:val="000000"/>
              </w:rPr>
              <w:t>Month/Year</w:t>
            </w:r>
          </w:p>
        </w:tc>
        <w:tc>
          <w:tcPr>
            <w:tcW w:w="2300" w:type="dxa"/>
          </w:tcPr>
          <w:p w14:paraId="5E9679F0" w14:textId="77777777" w:rsidR="00B22049" w:rsidRDefault="00000000" w:rsidP="00384590">
            <w:pPr>
              <w:pBdr>
                <w:top w:val="nil"/>
                <w:left w:val="nil"/>
                <w:bottom w:val="nil"/>
                <w:right w:val="nil"/>
                <w:between w:val="nil"/>
              </w:pBdr>
              <w:spacing w:after="0"/>
              <w:jc w:val="right"/>
              <w:rPr>
                <w:color w:val="000000"/>
              </w:rPr>
            </w:pPr>
            <w:r>
              <w:rPr>
                <w:color w:val="000000"/>
              </w:rPr>
              <w:t>21%</w:t>
            </w:r>
          </w:p>
        </w:tc>
      </w:tr>
    </w:tbl>
    <w:p w14:paraId="62575204" w14:textId="77777777" w:rsidR="00B22049" w:rsidRDefault="00B22049" w:rsidP="009A35AB">
      <w:pPr>
        <w:pBdr>
          <w:top w:val="nil"/>
          <w:left w:val="nil"/>
          <w:bottom w:val="nil"/>
          <w:right w:val="nil"/>
          <w:between w:val="nil"/>
        </w:pBdr>
        <w:spacing w:after="0"/>
        <w:rPr>
          <w:color w:val="000000"/>
        </w:rPr>
      </w:pPr>
    </w:p>
    <w:p w14:paraId="4A2DF465" w14:textId="77777777" w:rsidR="00161816" w:rsidRPr="00161816" w:rsidRDefault="008213CE" w:rsidP="009A35AB">
      <w:pPr>
        <w:spacing w:after="0"/>
        <w:rPr>
          <w:b/>
          <w:bCs/>
        </w:rPr>
      </w:pPr>
      <w:r w:rsidRPr="00161816">
        <w:rPr>
          <w:b/>
          <w:bCs/>
        </w:rPr>
        <w:t>[Slide 13]</w:t>
      </w:r>
      <w:r w:rsidR="00161816" w:rsidRPr="00161816">
        <w:rPr>
          <w:b/>
          <w:bCs/>
        </w:rPr>
        <w:t xml:space="preserve"> Things, Not Strings</w:t>
      </w:r>
    </w:p>
    <w:p w14:paraId="02259981" w14:textId="5BD3C7AC" w:rsidR="00161816" w:rsidRDefault="00161816" w:rsidP="009A35AB">
      <w:pPr>
        <w:spacing w:after="0"/>
      </w:pPr>
      <w:r>
        <w:lastRenderedPageBreak/>
        <w:t xml:space="preserve">In 2012 Google introduced their knowledge graph using the tagline “things, not strings.” The key feature is that Google was </w:t>
      </w:r>
      <w:r w:rsidR="009A35AB">
        <w:t xml:space="preserve">now </w:t>
      </w:r>
      <w:r>
        <w:t>searching for named entities</w:t>
      </w:r>
      <w:r w:rsidR="009A35AB">
        <w:t xml:space="preserve">, that is, the names of people, organizations, locations, events, products, etc. and returning curated web content explicitly related to these entities rather than simply returning a list of web links as the search results. This required a pre-defined set of named entities, unique identifiers for them, and information that </w:t>
      </w:r>
      <w:r w:rsidR="008D024A">
        <w:t>wa</w:t>
      </w:r>
      <w:r w:rsidR="009A35AB">
        <w:t xml:space="preserve">s </w:t>
      </w:r>
      <w:r w:rsidR="009A35AB">
        <w:t>explicitly related</w:t>
      </w:r>
      <w:r w:rsidR="009A35AB">
        <w:t xml:space="preserve"> to them. </w:t>
      </w:r>
    </w:p>
    <w:p w14:paraId="4C8CC521" w14:textId="77777777" w:rsidR="00161816" w:rsidRDefault="00161816" w:rsidP="009A35AB">
      <w:pPr>
        <w:spacing w:after="0"/>
      </w:pPr>
    </w:p>
    <w:p w14:paraId="70AB2997" w14:textId="32951801" w:rsidR="00161816" w:rsidRDefault="00161816" w:rsidP="009A35AB">
      <w:pPr>
        <w:spacing w:after="0"/>
      </w:pPr>
      <w:r>
        <w:rPr>
          <w:b/>
          <w:bCs/>
        </w:rPr>
        <w:t xml:space="preserve">[Slide 14] </w:t>
      </w:r>
      <w:r w:rsidRPr="00161816">
        <w:rPr>
          <w:b/>
          <w:bCs/>
        </w:rPr>
        <w:t xml:space="preserve">Named </w:t>
      </w:r>
      <w:r w:rsidR="008D024A">
        <w:rPr>
          <w:b/>
          <w:bCs/>
        </w:rPr>
        <w:t>E</w:t>
      </w:r>
      <w:r w:rsidRPr="00161816">
        <w:rPr>
          <w:b/>
          <w:bCs/>
        </w:rPr>
        <w:t xml:space="preserve">ntity and </w:t>
      </w:r>
      <w:r w:rsidR="008D024A">
        <w:rPr>
          <w:b/>
          <w:bCs/>
        </w:rPr>
        <w:t>I</w:t>
      </w:r>
      <w:r w:rsidRPr="00161816">
        <w:rPr>
          <w:b/>
          <w:bCs/>
        </w:rPr>
        <w:t xml:space="preserve">dentifier </w:t>
      </w:r>
      <w:r w:rsidR="008D024A">
        <w:rPr>
          <w:b/>
          <w:bCs/>
        </w:rPr>
        <w:t>R</w:t>
      </w:r>
      <w:r w:rsidRPr="00161816">
        <w:rPr>
          <w:b/>
          <w:bCs/>
        </w:rPr>
        <w:t>elationships</w:t>
      </w:r>
    </w:p>
    <w:p w14:paraId="2921DB22" w14:textId="0251C63A" w:rsidR="00161816" w:rsidRDefault="009A35AB" w:rsidP="009A35AB">
      <w:pPr>
        <w:spacing w:after="0"/>
      </w:pPr>
      <w:r>
        <w:t xml:space="preserve">This is a reorganized list of the </w:t>
      </w:r>
      <w:r>
        <w:t>most common attributes</w:t>
      </w:r>
      <w:r>
        <w:t xml:space="preserve"> in the transit system document collection from </w:t>
      </w:r>
      <w:r w:rsidR="00DC4CC5">
        <w:t>the digitization</w:t>
      </w:r>
      <w:r>
        <w:t xml:space="preserve"> project. We’ve grouped them by named entities and identifiers, and </w:t>
      </w:r>
      <w:r w:rsidR="00DC4CC5">
        <w:t>indicated the linkages between them, that is, the identifiers that are associated with named entities. Since these named entities and identifiers have been associated with each document when it was scanned in the digitization project, actual documents are already associated with these entities. So</w:t>
      </w:r>
      <w:r w:rsidR="008D024A">
        <w:t>,</w:t>
      </w:r>
      <w:r w:rsidR="00DC4CC5">
        <w:t xml:space="preserve"> for any given entity or combination of entities, we can provide search results of explicitly related documents (related to things), not just those which happen to </w:t>
      </w:r>
      <w:r w:rsidR="008D024A">
        <w:t>occur</w:t>
      </w:r>
      <w:r w:rsidR="00DC4CC5">
        <w:t xml:space="preserve"> </w:t>
      </w:r>
      <w:r w:rsidR="008D024A">
        <w:t>as a</w:t>
      </w:r>
      <w:r w:rsidR="00DC4CC5">
        <w:t xml:space="preserve"> string in the text.</w:t>
      </w:r>
    </w:p>
    <w:p w14:paraId="5DAA98E4" w14:textId="77777777" w:rsidR="009A35AB" w:rsidRDefault="009A35AB" w:rsidP="009A35AB">
      <w:pPr>
        <w:spacing w:after="0"/>
      </w:pPr>
    </w:p>
    <w:p w14:paraId="5F2753F2" w14:textId="160AF067" w:rsidR="00161816" w:rsidRPr="00161816" w:rsidRDefault="00161816" w:rsidP="009A35AB">
      <w:pPr>
        <w:spacing w:after="0"/>
        <w:rPr>
          <w:b/>
          <w:bCs/>
        </w:rPr>
      </w:pPr>
      <w:r w:rsidRPr="00161816">
        <w:rPr>
          <w:b/>
          <w:bCs/>
        </w:rPr>
        <w:t xml:space="preserve">[Slides 15] </w:t>
      </w:r>
      <w:r w:rsidRPr="00161816">
        <w:rPr>
          <w:b/>
          <w:bCs/>
        </w:rPr>
        <w:t xml:space="preserve">Graph of </w:t>
      </w:r>
      <w:r w:rsidR="008D024A">
        <w:rPr>
          <w:b/>
          <w:bCs/>
        </w:rPr>
        <w:t>R</w:t>
      </w:r>
      <w:r w:rsidRPr="00161816">
        <w:rPr>
          <w:b/>
          <w:bCs/>
        </w:rPr>
        <w:t xml:space="preserve">elationships between </w:t>
      </w:r>
      <w:r w:rsidR="008D024A">
        <w:rPr>
          <w:b/>
          <w:bCs/>
        </w:rPr>
        <w:t>E</w:t>
      </w:r>
      <w:r w:rsidRPr="00161816">
        <w:rPr>
          <w:b/>
          <w:bCs/>
        </w:rPr>
        <w:t xml:space="preserve">mployees and </w:t>
      </w:r>
      <w:r w:rsidR="008D024A">
        <w:rPr>
          <w:b/>
          <w:bCs/>
        </w:rPr>
        <w:t>P</w:t>
      </w:r>
      <w:r w:rsidRPr="00161816">
        <w:rPr>
          <w:b/>
          <w:bCs/>
        </w:rPr>
        <w:t>olicies</w:t>
      </w:r>
    </w:p>
    <w:p w14:paraId="267C396E" w14:textId="24F22209" w:rsidR="001718A0" w:rsidRDefault="00DC4CC5" w:rsidP="009A35AB">
      <w:pPr>
        <w:spacing w:after="0"/>
      </w:pPr>
      <w:r>
        <w:t xml:space="preserve">This is a graph of the transit agency </w:t>
      </w:r>
      <w:r w:rsidR="008D024A">
        <w:t>E</w:t>
      </w:r>
      <w:r>
        <w:t xml:space="preserve">mployee and </w:t>
      </w:r>
      <w:r w:rsidR="008D024A">
        <w:t>P</w:t>
      </w:r>
      <w:r>
        <w:t xml:space="preserve">olicy entities, and the relationships between them. Each named entity (or thing, </w:t>
      </w:r>
      <w:r w:rsidR="001718A0">
        <w:t xml:space="preserve">which is </w:t>
      </w:r>
      <w:r>
        <w:t xml:space="preserve">called a “concept” in this tool) has attributes associated with it. These attributes are things like identifiers, titles, and dates. </w:t>
      </w:r>
      <w:r w:rsidR="001718A0">
        <w:t xml:space="preserve">For example, </w:t>
      </w:r>
      <w:r w:rsidR="0036703D">
        <w:t>an “Instruction” may have attributes such as “Instruction #,” “Instruction Title,” and “Effective Date.”</w:t>
      </w:r>
    </w:p>
    <w:p w14:paraId="1B04A3CA" w14:textId="77777777" w:rsidR="0036703D" w:rsidRDefault="0036703D" w:rsidP="009A35AB">
      <w:pPr>
        <w:spacing w:after="0"/>
      </w:pPr>
    </w:p>
    <w:p w14:paraId="75EB9E71" w14:textId="0EF1706D" w:rsidR="00161816" w:rsidRDefault="00DC4CC5" w:rsidP="009A35AB">
      <w:pPr>
        <w:spacing w:after="0"/>
      </w:pPr>
      <w:r>
        <w:t>There may also be relationships between entities. These may be hierarchical (called “specializations” in this tool)</w:t>
      </w:r>
      <w:r w:rsidR="001718A0">
        <w:t xml:space="preserve"> or associative (called “related” in this tool). </w:t>
      </w:r>
      <w:r w:rsidR="0036703D">
        <w:t>For example, a</w:t>
      </w:r>
      <w:r w:rsidR="001718A0">
        <w:t>n “Instruction” is a specialization of a “Policy” which in turn is</w:t>
      </w:r>
      <w:r w:rsidR="008D024A">
        <w:t xml:space="preserve"> </w:t>
      </w:r>
      <w:r w:rsidR="0036703D">
        <w:t xml:space="preserve">a </w:t>
      </w:r>
      <w:r w:rsidR="001718A0">
        <w:t>specialization of a “Standard Operating Procedure” (SOP). An “SOP” may apply to a “Position” which is the job of an “Employee.” An “Employee” is employed by a “Business Unit.”</w:t>
      </w:r>
    </w:p>
    <w:p w14:paraId="60F3B997" w14:textId="77777777" w:rsidR="00DC4CC5" w:rsidRDefault="00DC4CC5" w:rsidP="009A35AB">
      <w:pPr>
        <w:spacing w:after="0"/>
      </w:pPr>
    </w:p>
    <w:p w14:paraId="6A3D3F77" w14:textId="5204BA21" w:rsidR="00161816" w:rsidRDefault="00161816" w:rsidP="009A35AB">
      <w:pPr>
        <w:spacing w:after="0"/>
        <w:rPr>
          <w:rFonts w:eastAsiaTheme="majorEastAsia" w:cstheme="majorBidi"/>
          <w:bCs/>
          <w:szCs w:val="32"/>
        </w:rPr>
      </w:pPr>
      <w:r w:rsidRPr="00161816">
        <w:rPr>
          <w:b/>
          <w:bCs/>
        </w:rPr>
        <w:t xml:space="preserve">[Slides </w:t>
      </w:r>
      <w:r w:rsidR="00C441BD">
        <w:rPr>
          <w:b/>
          <w:bCs/>
        </w:rPr>
        <w:t>16</w:t>
      </w:r>
      <w:r w:rsidRPr="00161816">
        <w:rPr>
          <w:b/>
          <w:bCs/>
        </w:rPr>
        <w:t xml:space="preserve">] </w:t>
      </w:r>
      <w:r w:rsidRPr="00161816">
        <w:rPr>
          <w:b/>
          <w:bCs/>
        </w:rPr>
        <w:t xml:space="preserve">Graph of </w:t>
      </w:r>
      <w:r w:rsidR="008D024A">
        <w:rPr>
          <w:b/>
          <w:bCs/>
        </w:rPr>
        <w:t>R</w:t>
      </w:r>
      <w:r w:rsidRPr="00161816">
        <w:rPr>
          <w:b/>
          <w:bCs/>
        </w:rPr>
        <w:t xml:space="preserve">elationships </w:t>
      </w:r>
      <w:r w:rsidR="008D024A">
        <w:rPr>
          <w:b/>
          <w:bCs/>
        </w:rPr>
        <w:t>between</w:t>
      </w:r>
      <w:r w:rsidRPr="00161816">
        <w:rPr>
          <w:b/>
          <w:bCs/>
        </w:rPr>
        <w:t xml:space="preserve"> </w:t>
      </w:r>
      <w:r w:rsidR="008D024A">
        <w:rPr>
          <w:b/>
          <w:bCs/>
        </w:rPr>
        <w:t>C</w:t>
      </w:r>
      <w:r w:rsidRPr="00161816">
        <w:rPr>
          <w:b/>
          <w:bCs/>
        </w:rPr>
        <w:t xml:space="preserve">ontracts and </w:t>
      </w:r>
      <w:r w:rsidR="008D024A">
        <w:rPr>
          <w:b/>
          <w:bCs/>
        </w:rPr>
        <w:t>V</w:t>
      </w:r>
      <w:r w:rsidRPr="00161816">
        <w:rPr>
          <w:b/>
          <w:bCs/>
        </w:rPr>
        <w:t>endors</w:t>
      </w:r>
    </w:p>
    <w:p w14:paraId="270D5F99" w14:textId="0F2345D7" w:rsidR="00161816" w:rsidRDefault="001718A0" w:rsidP="009A35AB">
      <w:pPr>
        <w:spacing w:after="0"/>
      </w:pPr>
      <w:r>
        <w:t>This is a graph of the transit agency</w:t>
      </w:r>
      <w:r>
        <w:t xml:space="preserve"> contracts and vendors and the relationships between them.</w:t>
      </w:r>
      <w:r w:rsidR="0036703D">
        <w:t xml:space="preserve"> This graph resembles a business process model. The key difference is that the knowledge graph is about specifying named entities with attributes that facilitate the reliable retrieval of things. While the goal of the business process model is to specify a repeatable business process. </w:t>
      </w:r>
    </w:p>
    <w:p w14:paraId="424C3A29" w14:textId="77777777" w:rsidR="001718A0" w:rsidRDefault="001718A0" w:rsidP="009A35AB">
      <w:pPr>
        <w:spacing w:after="0"/>
        <w:rPr>
          <w:rFonts w:eastAsiaTheme="majorEastAsia" w:cstheme="majorBidi"/>
          <w:bCs/>
          <w:szCs w:val="32"/>
        </w:rPr>
      </w:pPr>
    </w:p>
    <w:p w14:paraId="714DD3EF" w14:textId="6DA3152C" w:rsidR="00161816" w:rsidRPr="00161816" w:rsidRDefault="00161816" w:rsidP="009A35AB">
      <w:pPr>
        <w:spacing w:after="0"/>
        <w:rPr>
          <w:rFonts w:eastAsiaTheme="majorEastAsia" w:cstheme="majorBidi"/>
          <w:b/>
          <w:szCs w:val="32"/>
        </w:rPr>
      </w:pPr>
      <w:r w:rsidRPr="00161816">
        <w:rPr>
          <w:rFonts w:eastAsiaTheme="majorEastAsia" w:cstheme="majorBidi"/>
          <w:b/>
          <w:szCs w:val="32"/>
        </w:rPr>
        <w:t xml:space="preserve">[Slides </w:t>
      </w:r>
      <w:r w:rsidR="00C441BD">
        <w:rPr>
          <w:rFonts w:eastAsiaTheme="majorEastAsia" w:cstheme="majorBidi"/>
          <w:b/>
          <w:szCs w:val="32"/>
        </w:rPr>
        <w:t>17</w:t>
      </w:r>
      <w:r w:rsidRPr="00161816">
        <w:rPr>
          <w:rFonts w:eastAsiaTheme="majorEastAsia" w:cstheme="majorBidi"/>
          <w:b/>
          <w:szCs w:val="32"/>
        </w:rPr>
        <w:t xml:space="preserve">] </w:t>
      </w:r>
      <w:r w:rsidRPr="00161816">
        <w:rPr>
          <w:rFonts w:eastAsiaTheme="majorEastAsia" w:cstheme="majorBidi"/>
          <w:b/>
          <w:szCs w:val="32"/>
        </w:rPr>
        <w:t xml:space="preserve">Graph of </w:t>
      </w:r>
      <w:r w:rsidR="008D024A">
        <w:rPr>
          <w:rFonts w:eastAsiaTheme="majorEastAsia" w:cstheme="majorBidi"/>
          <w:b/>
          <w:szCs w:val="32"/>
        </w:rPr>
        <w:t>R</w:t>
      </w:r>
      <w:r w:rsidRPr="00161816">
        <w:rPr>
          <w:rFonts w:eastAsiaTheme="majorEastAsia" w:cstheme="majorBidi"/>
          <w:b/>
          <w:szCs w:val="32"/>
        </w:rPr>
        <w:t xml:space="preserve">elationships among </w:t>
      </w:r>
      <w:r w:rsidR="008D024A">
        <w:rPr>
          <w:rFonts w:eastAsiaTheme="majorEastAsia" w:cstheme="majorBidi"/>
          <w:b/>
          <w:szCs w:val="32"/>
        </w:rPr>
        <w:t>T</w:t>
      </w:r>
      <w:r w:rsidRPr="00161816">
        <w:rPr>
          <w:rFonts w:eastAsiaTheme="majorEastAsia" w:cstheme="majorBidi"/>
          <w:b/>
          <w:szCs w:val="32"/>
        </w:rPr>
        <w:t>rans</w:t>
      </w:r>
      <w:r w:rsidR="008D024A">
        <w:rPr>
          <w:rFonts w:eastAsiaTheme="majorEastAsia" w:cstheme="majorBidi"/>
          <w:b/>
          <w:szCs w:val="32"/>
        </w:rPr>
        <w:t>portation</w:t>
      </w:r>
      <w:r w:rsidRPr="00161816">
        <w:rPr>
          <w:rFonts w:eastAsiaTheme="majorEastAsia" w:cstheme="majorBidi"/>
          <w:b/>
          <w:szCs w:val="32"/>
        </w:rPr>
        <w:t xml:space="preserve"> </w:t>
      </w:r>
      <w:r w:rsidR="008D024A">
        <w:rPr>
          <w:rFonts w:eastAsiaTheme="majorEastAsia" w:cstheme="majorBidi"/>
          <w:b/>
          <w:szCs w:val="32"/>
        </w:rPr>
        <w:t>A</w:t>
      </w:r>
      <w:r w:rsidRPr="00161816">
        <w:rPr>
          <w:rFonts w:eastAsiaTheme="majorEastAsia" w:cstheme="majorBidi"/>
          <w:b/>
          <w:szCs w:val="32"/>
        </w:rPr>
        <w:t>ssets</w:t>
      </w:r>
    </w:p>
    <w:p w14:paraId="10197418" w14:textId="6EC68CB6" w:rsidR="00161816" w:rsidRDefault="001718A0" w:rsidP="009A35AB">
      <w:pPr>
        <w:spacing w:after="0"/>
      </w:pPr>
      <w:r>
        <w:t>This is a graph of the transit agency</w:t>
      </w:r>
      <w:r>
        <w:t xml:space="preserve"> assets and the relationships between them.</w:t>
      </w:r>
    </w:p>
    <w:p w14:paraId="71D529C8" w14:textId="77777777" w:rsidR="001718A0" w:rsidRPr="00161816" w:rsidRDefault="001718A0" w:rsidP="009A35AB">
      <w:pPr>
        <w:spacing w:after="0"/>
        <w:rPr>
          <w:rFonts w:eastAsiaTheme="majorEastAsia" w:cstheme="majorBidi"/>
          <w:szCs w:val="32"/>
        </w:rPr>
      </w:pPr>
    </w:p>
    <w:p w14:paraId="16B02665" w14:textId="4CC27448" w:rsidR="001718A0" w:rsidRDefault="00161816" w:rsidP="009A35AB">
      <w:pPr>
        <w:spacing w:after="0"/>
        <w:rPr>
          <w:rFonts w:eastAsiaTheme="majorEastAsia" w:cstheme="majorBidi"/>
          <w:b/>
          <w:bCs/>
          <w:szCs w:val="32"/>
        </w:rPr>
      </w:pPr>
      <w:r>
        <w:rPr>
          <w:rFonts w:eastAsiaTheme="majorEastAsia" w:cstheme="majorBidi"/>
          <w:b/>
          <w:bCs/>
          <w:szCs w:val="32"/>
        </w:rPr>
        <w:t xml:space="preserve">[Slide </w:t>
      </w:r>
      <w:r w:rsidR="00C441BD">
        <w:rPr>
          <w:rFonts w:eastAsiaTheme="majorEastAsia" w:cstheme="majorBidi"/>
          <w:b/>
          <w:bCs/>
          <w:szCs w:val="32"/>
        </w:rPr>
        <w:t>18</w:t>
      </w:r>
      <w:r>
        <w:rPr>
          <w:rFonts w:eastAsiaTheme="majorEastAsia" w:cstheme="majorBidi"/>
          <w:b/>
          <w:bCs/>
          <w:szCs w:val="32"/>
        </w:rPr>
        <w:t xml:space="preserve">] </w:t>
      </w:r>
      <w:r w:rsidRPr="00161816">
        <w:rPr>
          <w:rFonts w:eastAsiaTheme="majorEastAsia" w:cstheme="majorBidi"/>
          <w:b/>
          <w:bCs/>
          <w:szCs w:val="32"/>
        </w:rPr>
        <w:t>RDF behind the transit agency asset graph</w:t>
      </w:r>
    </w:p>
    <w:p w14:paraId="65C5E4AA" w14:textId="77777777" w:rsidR="0093474A" w:rsidRDefault="0036703D" w:rsidP="009A35AB">
      <w:pPr>
        <w:spacing w:after="0"/>
        <w:rPr>
          <w:rFonts w:eastAsiaTheme="majorEastAsia" w:cstheme="majorBidi"/>
          <w:bCs/>
          <w:szCs w:val="32"/>
        </w:rPr>
      </w:pPr>
      <w:r w:rsidRPr="0036703D">
        <w:rPr>
          <w:rFonts w:eastAsiaTheme="majorEastAsia" w:cstheme="majorBidi"/>
          <w:bCs/>
          <w:szCs w:val="32"/>
        </w:rPr>
        <w:t xml:space="preserve">RDF </w:t>
      </w:r>
      <w:r>
        <w:rPr>
          <w:rFonts w:eastAsiaTheme="majorEastAsia" w:cstheme="majorBidi"/>
          <w:bCs/>
          <w:szCs w:val="32"/>
        </w:rPr>
        <w:t>is a serialized form of XML that is used to encode attributes and relationships for concepts (things) to communicate them between systems. To enable this every entity has a persistent identifier</w:t>
      </w:r>
      <w:r w:rsidR="0093474A">
        <w:rPr>
          <w:rFonts w:eastAsiaTheme="majorEastAsia" w:cstheme="majorBidi"/>
          <w:bCs/>
          <w:szCs w:val="32"/>
        </w:rPr>
        <w:t>. These identifiers are maintained as one or more name spaces.</w:t>
      </w:r>
    </w:p>
    <w:p w14:paraId="49716396" w14:textId="77777777" w:rsidR="0093474A" w:rsidRDefault="0093474A" w:rsidP="009A35AB">
      <w:pPr>
        <w:spacing w:after="0"/>
        <w:rPr>
          <w:rFonts w:eastAsiaTheme="majorEastAsia" w:cstheme="majorBidi"/>
          <w:bCs/>
          <w:szCs w:val="32"/>
        </w:rPr>
      </w:pPr>
    </w:p>
    <w:p w14:paraId="57C15416" w14:textId="743CDBC5" w:rsidR="008213CE" w:rsidRPr="0093474A" w:rsidRDefault="0093474A" w:rsidP="009A35AB">
      <w:pPr>
        <w:spacing w:after="0"/>
        <w:rPr>
          <w:rFonts w:eastAsiaTheme="majorEastAsia" w:cstheme="majorBidi"/>
          <w:b/>
          <w:szCs w:val="32"/>
        </w:rPr>
      </w:pPr>
      <w:r w:rsidRPr="0093474A">
        <w:rPr>
          <w:rFonts w:eastAsiaTheme="majorEastAsia" w:cstheme="majorBidi"/>
          <w:b/>
          <w:szCs w:val="32"/>
        </w:rPr>
        <w:t xml:space="preserve">[Slide </w:t>
      </w:r>
      <w:r w:rsidR="00C441BD">
        <w:rPr>
          <w:rFonts w:eastAsiaTheme="majorEastAsia" w:cstheme="majorBidi"/>
          <w:b/>
          <w:szCs w:val="32"/>
        </w:rPr>
        <w:t>19</w:t>
      </w:r>
      <w:r w:rsidRPr="0093474A">
        <w:rPr>
          <w:rFonts w:eastAsiaTheme="majorEastAsia" w:cstheme="majorBidi"/>
          <w:b/>
          <w:szCs w:val="32"/>
        </w:rPr>
        <w:t>] Summary</w:t>
      </w:r>
    </w:p>
    <w:p w14:paraId="1DDCBE9B" w14:textId="672B02E6" w:rsidR="0093474A" w:rsidRDefault="0093474A" w:rsidP="009A35AB">
      <w:pPr>
        <w:spacing w:after="0"/>
        <w:rPr>
          <w:rFonts w:eastAsiaTheme="majorEastAsia" w:cstheme="majorBidi"/>
          <w:bCs/>
          <w:szCs w:val="32"/>
        </w:rPr>
      </w:pPr>
      <w:r>
        <w:rPr>
          <w:rFonts w:eastAsiaTheme="majorEastAsia" w:cstheme="majorBidi"/>
          <w:bCs/>
          <w:szCs w:val="32"/>
        </w:rPr>
        <w:lastRenderedPageBreak/>
        <w:t xml:space="preserve">In this talk </w:t>
      </w:r>
      <w:r w:rsidR="008D024A">
        <w:rPr>
          <w:rFonts w:eastAsiaTheme="majorEastAsia" w:cstheme="majorBidi"/>
          <w:bCs/>
          <w:szCs w:val="32"/>
        </w:rPr>
        <w:t>we</w:t>
      </w:r>
      <w:r>
        <w:rPr>
          <w:rFonts w:eastAsiaTheme="majorEastAsia" w:cstheme="majorBidi"/>
          <w:bCs/>
          <w:szCs w:val="32"/>
        </w:rPr>
        <w:t xml:space="preserve"> have provided a brief description of a project to digitize legacy paper records at a large transit agency. While the project generated separate metadata specifications for each business unit, an effort was made to guide the organization towards common practices where the same metadata attributes were used in multiple departments. In these cases, common naming conventions were applied as much as possible. At the end of the project we created a concordance of all the metadata attributes. This master list was used to generate examples of graphs that could be globally applied at the transit agency for employees and policies, vendors and contracts, and transportation assets</w:t>
      </w:r>
      <w:r w:rsidR="004D54E9">
        <w:rPr>
          <w:rFonts w:eastAsiaTheme="majorEastAsia" w:cstheme="majorBidi"/>
          <w:bCs/>
          <w:szCs w:val="32"/>
        </w:rPr>
        <w:t>.</w:t>
      </w:r>
    </w:p>
    <w:p w14:paraId="538885CF" w14:textId="5DC8040F" w:rsidR="0093474A" w:rsidRDefault="0093474A">
      <w:pPr>
        <w:spacing w:after="160" w:line="259" w:lineRule="auto"/>
        <w:rPr>
          <w:rFonts w:eastAsiaTheme="majorEastAsia" w:cstheme="majorBidi"/>
          <w:b/>
          <w:szCs w:val="32"/>
        </w:rPr>
      </w:pPr>
    </w:p>
    <w:p w14:paraId="6404A8EC" w14:textId="5A1D75AF" w:rsidR="00B17924" w:rsidRDefault="00B17924">
      <w:pPr>
        <w:spacing w:after="160" w:line="259" w:lineRule="auto"/>
        <w:rPr>
          <w:rFonts w:eastAsiaTheme="majorEastAsia" w:cstheme="majorBidi"/>
          <w:b/>
          <w:szCs w:val="32"/>
        </w:rPr>
      </w:pPr>
      <w:r>
        <w:rPr>
          <w:rFonts w:eastAsiaTheme="majorEastAsia" w:cstheme="majorBidi"/>
          <w:b/>
          <w:szCs w:val="32"/>
        </w:rPr>
        <w:t xml:space="preserve">[Slide 20] </w:t>
      </w:r>
      <w:r w:rsidRPr="00B17924">
        <w:rPr>
          <w:rFonts w:eastAsiaTheme="majorEastAsia" w:cstheme="majorBidi"/>
          <w:b/>
          <w:szCs w:val="32"/>
        </w:rPr>
        <w:t xml:space="preserve">Knowledge </w:t>
      </w:r>
      <w:r w:rsidR="00224C6F">
        <w:rPr>
          <w:rFonts w:eastAsiaTheme="majorEastAsia" w:cstheme="majorBidi"/>
          <w:b/>
          <w:szCs w:val="32"/>
        </w:rPr>
        <w:t>G</w:t>
      </w:r>
      <w:r w:rsidRPr="00B17924">
        <w:rPr>
          <w:rFonts w:eastAsiaTheme="majorEastAsia" w:cstheme="majorBidi"/>
          <w:b/>
          <w:szCs w:val="32"/>
        </w:rPr>
        <w:t>raph vs. BPM</w:t>
      </w:r>
    </w:p>
    <w:p w14:paraId="622A8837" w14:textId="2C399A99" w:rsidR="00B17924" w:rsidRDefault="00B17924" w:rsidP="00B17924">
      <w:pPr>
        <w:spacing w:after="0"/>
        <w:rPr>
          <w:rFonts w:eastAsiaTheme="majorEastAsia" w:cstheme="majorBidi"/>
          <w:bCs/>
          <w:szCs w:val="32"/>
        </w:rPr>
      </w:pPr>
      <w:r w:rsidRPr="00B17924">
        <w:rPr>
          <w:rFonts w:eastAsiaTheme="majorEastAsia" w:cstheme="majorBidi"/>
          <w:bCs/>
          <w:szCs w:val="32"/>
        </w:rPr>
        <w:t xml:space="preserve">The goal of a business process model is to specify a repeatable business process. </w:t>
      </w:r>
      <w:r>
        <w:rPr>
          <w:rFonts w:eastAsiaTheme="majorEastAsia" w:cstheme="majorBidi"/>
          <w:bCs/>
          <w:szCs w:val="32"/>
        </w:rPr>
        <w:t>While a</w:t>
      </w:r>
      <w:r w:rsidRPr="00B17924">
        <w:rPr>
          <w:rFonts w:eastAsiaTheme="majorEastAsia" w:cstheme="majorBidi"/>
          <w:bCs/>
          <w:szCs w:val="32"/>
        </w:rPr>
        <w:t xml:space="preserve"> knowledge graph is about specifying named entities with attributes that facilitate the reliable retrieval of things.</w:t>
      </w:r>
    </w:p>
    <w:p w14:paraId="69A40EA9" w14:textId="77777777" w:rsidR="00B17924" w:rsidRDefault="00B17924" w:rsidP="00B17924">
      <w:pPr>
        <w:spacing w:after="0"/>
        <w:rPr>
          <w:rFonts w:eastAsiaTheme="majorEastAsia" w:cstheme="majorBidi"/>
          <w:bCs/>
          <w:szCs w:val="32"/>
        </w:rPr>
      </w:pPr>
    </w:p>
    <w:p w14:paraId="3EE247DF" w14:textId="5D10C449" w:rsidR="00B17924" w:rsidRPr="00B17924" w:rsidRDefault="00B17924" w:rsidP="00B17924">
      <w:pPr>
        <w:spacing w:after="0"/>
        <w:rPr>
          <w:rFonts w:eastAsiaTheme="majorEastAsia" w:cstheme="majorBidi"/>
          <w:b/>
          <w:szCs w:val="32"/>
        </w:rPr>
      </w:pPr>
      <w:r w:rsidRPr="00B17924">
        <w:rPr>
          <w:rFonts w:eastAsiaTheme="majorEastAsia" w:cstheme="majorBidi"/>
          <w:b/>
          <w:szCs w:val="32"/>
        </w:rPr>
        <w:t>[Slide 21] Questions</w:t>
      </w:r>
    </w:p>
    <w:p w14:paraId="29507239" w14:textId="60C69F83" w:rsidR="00B17924" w:rsidRPr="00B17924" w:rsidRDefault="00B17924" w:rsidP="00B17924">
      <w:pPr>
        <w:spacing w:after="0"/>
        <w:rPr>
          <w:rFonts w:eastAsiaTheme="majorEastAsia" w:cstheme="majorBidi"/>
          <w:bCs/>
          <w:szCs w:val="32"/>
        </w:rPr>
      </w:pPr>
      <w:r>
        <w:rPr>
          <w:rFonts w:eastAsiaTheme="majorEastAsia" w:cstheme="majorBidi"/>
          <w:bCs/>
          <w:szCs w:val="32"/>
        </w:rPr>
        <w:t>I’m Joseph Busch, principal consultant at Taxonomy Strategies. Do you have any questions?</w:t>
      </w:r>
    </w:p>
    <w:sectPr w:rsidR="00B17924" w:rsidRPr="00B17924">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4DAA7" w14:textId="77777777" w:rsidR="00EE415A" w:rsidRDefault="00EE415A">
      <w:pPr>
        <w:spacing w:after="0" w:line="240" w:lineRule="auto"/>
      </w:pPr>
      <w:r>
        <w:separator/>
      </w:r>
    </w:p>
  </w:endnote>
  <w:endnote w:type="continuationSeparator" w:id="0">
    <w:p w14:paraId="17935A86" w14:textId="77777777" w:rsidR="00EE415A" w:rsidRDefault="00EE4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1C049" w14:textId="77777777" w:rsidR="00B22049"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0653E0">
      <w:rPr>
        <w:noProof/>
        <w:color w:val="000000"/>
      </w:rPr>
      <w:t>1</w:t>
    </w:r>
    <w:r>
      <w:rPr>
        <w:color w:val="000000"/>
      </w:rPr>
      <w:fldChar w:fldCharType="end"/>
    </w:r>
  </w:p>
  <w:p w14:paraId="2D4AB96A" w14:textId="77777777" w:rsidR="00B22049" w:rsidRDefault="00B2204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E8219" w14:textId="77777777" w:rsidR="00EE415A" w:rsidRDefault="00EE415A">
      <w:pPr>
        <w:spacing w:after="0" w:line="240" w:lineRule="auto"/>
      </w:pPr>
      <w:r>
        <w:separator/>
      </w:r>
    </w:p>
  </w:footnote>
  <w:footnote w:type="continuationSeparator" w:id="0">
    <w:p w14:paraId="4B2164B7" w14:textId="77777777" w:rsidR="00EE415A" w:rsidRDefault="00EE415A">
      <w:pPr>
        <w:spacing w:after="0" w:line="240" w:lineRule="auto"/>
      </w:pPr>
      <w:r>
        <w:continuationSeparator/>
      </w:r>
    </w:p>
  </w:footnote>
  <w:footnote w:id="1">
    <w:p w14:paraId="7736EBD0" w14:textId="77777777" w:rsidR="00B22049" w:rsidRDefault="00000000">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This is called </w:t>
      </w:r>
      <w:hyperlink r:id="rId1">
        <w:r>
          <w:rPr>
            <w:color w:val="0563C1"/>
            <w:sz w:val="20"/>
            <w:szCs w:val="20"/>
            <w:u w:val="single"/>
          </w:rPr>
          <w:t xml:space="preserve">TreeJack </w:t>
        </w:r>
      </w:hyperlink>
      <w:r>
        <w:rPr>
          <w:color w:val="000000"/>
          <w:sz w:val="20"/>
          <w:szCs w:val="20"/>
        </w:rPr>
        <w:t>in Optimal Workshop.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435AE"/>
    <w:multiLevelType w:val="multilevel"/>
    <w:tmpl w:val="3A3A4B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24600C"/>
    <w:multiLevelType w:val="multilevel"/>
    <w:tmpl w:val="0EF081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12D6315"/>
    <w:multiLevelType w:val="multilevel"/>
    <w:tmpl w:val="EBA822C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1800" w:hanging="360"/>
      </w:pPr>
      <w:rPr>
        <w:rFonts w:ascii="Noto Sans Symbols" w:eastAsia="Noto Sans Symbols" w:hAnsi="Noto Sans Symbols" w:cs="Noto Sans Symbols"/>
      </w:r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3" w15:restartNumberingAfterBreak="0">
    <w:nsid w:val="285D41CA"/>
    <w:multiLevelType w:val="multilevel"/>
    <w:tmpl w:val="527A86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9EF7762"/>
    <w:multiLevelType w:val="multilevel"/>
    <w:tmpl w:val="8362D6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7DC3F95"/>
    <w:multiLevelType w:val="multilevel"/>
    <w:tmpl w:val="E8AC8C5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A9E41F9"/>
    <w:multiLevelType w:val="multilevel"/>
    <w:tmpl w:val="7548EF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68C09FC"/>
    <w:multiLevelType w:val="multilevel"/>
    <w:tmpl w:val="9260ED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5102667">
    <w:abstractNumId w:val="2"/>
  </w:num>
  <w:num w:numId="2" w16cid:durableId="651104846">
    <w:abstractNumId w:val="4"/>
  </w:num>
  <w:num w:numId="3" w16cid:durableId="209996348">
    <w:abstractNumId w:val="5"/>
  </w:num>
  <w:num w:numId="4" w16cid:durableId="985747502">
    <w:abstractNumId w:val="6"/>
  </w:num>
  <w:num w:numId="5" w16cid:durableId="1021512814">
    <w:abstractNumId w:val="0"/>
  </w:num>
  <w:num w:numId="6" w16cid:durableId="1596016015">
    <w:abstractNumId w:val="7"/>
  </w:num>
  <w:num w:numId="7" w16cid:durableId="2072263381">
    <w:abstractNumId w:val="3"/>
  </w:num>
  <w:num w:numId="8" w16cid:durableId="796950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049"/>
    <w:rsid w:val="000653E0"/>
    <w:rsid w:val="00161816"/>
    <w:rsid w:val="001718A0"/>
    <w:rsid w:val="001F3772"/>
    <w:rsid w:val="00224C6F"/>
    <w:rsid w:val="00233C62"/>
    <w:rsid w:val="002C05AD"/>
    <w:rsid w:val="003308B2"/>
    <w:rsid w:val="0036703D"/>
    <w:rsid w:val="00384590"/>
    <w:rsid w:val="003D6B4F"/>
    <w:rsid w:val="00445853"/>
    <w:rsid w:val="004A45A9"/>
    <w:rsid w:val="004D54E9"/>
    <w:rsid w:val="004F3C37"/>
    <w:rsid w:val="00581F66"/>
    <w:rsid w:val="00600BD5"/>
    <w:rsid w:val="00637165"/>
    <w:rsid w:val="00742EF7"/>
    <w:rsid w:val="008213CE"/>
    <w:rsid w:val="00823794"/>
    <w:rsid w:val="008C08A5"/>
    <w:rsid w:val="008D024A"/>
    <w:rsid w:val="0093474A"/>
    <w:rsid w:val="009A35AB"/>
    <w:rsid w:val="00B17924"/>
    <w:rsid w:val="00B22049"/>
    <w:rsid w:val="00BC119D"/>
    <w:rsid w:val="00BF3C75"/>
    <w:rsid w:val="00C441BD"/>
    <w:rsid w:val="00D8646F"/>
    <w:rsid w:val="00DC293F"/>
    <w:rsid w:val="00DC4CC5"/>
    <w:rsid w:val="00DC64FE"/>
    <w:rsid w:val="00E270B9"/>
    <w:rsid w:val="00EE415A"/>
    <w:rsid w:val="00F30809"/>
    <w:rsid w:val="00FF1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52F05"/>
  <w15:docId w15:val="{AE00BF32-40C2-4675-96BB-6D07A8A1D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590"/>
    <w:pPr>
      <w:spacing w:after="120" w:line="480" w:lineRule="auto"/>
    </w:pPr>
    <w:rPr>
      <w:rFonts w:ascii="Cambria" w:hAnsi="Cambria"/>
      <w:sz w:val="24"/>
    </w:rPr>
  </w:style>
  <w:style w:type="paragraph" w:styleId="Heading1">
    <w:name w:val="heading 1"/>
    <w:basedOn w:val="Normal"/>
    <w:next w:val="Normal"/>
    <w:link w:val="Heading1Char"/>
    <w:uiPriority w:val="9"/>
    <w:qFormat/>
    <w:rsid w:val="00233C62"/>
    <w:pPr>
      <w:keepNext/>
      <w:keepLines/>
      <w:spacing w:before="120" w:after="0"/>
      <w:outlineLvl w:val="0"/>
    </w:pPr>
    <w:rPr>
      <w:rFonts w:eastAsiaTheme="majorEastAsia" w:cstheme="majorBidi"/>
      <w:b/>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9518D"/>
    <w:pPr>
      <w:spacing w:after="0" w:line="240" w:lineRule="auto"/>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39518D"/>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233C62"/>
    <w:rPr>
      <w:rFonts w:ascii="Cambria" w:eastAsiaTheme="majorEastAsia" w:hAnsi="Cambria" w:cstheme="majorBidi"/>
      <w:b/>
      <w:sz w:val="24"/>
      <w:szCs w:val="32"/>
    </w:rPr>
  </w:style>
  <w:style w:type="paragraph" w:styleId="NoSpacing">
    <w:name w:val="No Spacing"/>
    <w:uiPriority w:val="1"/>
    <w:qFormat/>
    <w:rsid w:val="003D6B4F"/>
    <w:pPr>
      <w:spacing w:after="0" w:line="240" w:lineRule="auto"/>
    </w:pPr>
    <w:rPr>
      <w:rFonts w:ascii="Cambria" w:hAnsi="Cambria"/>
      <w:sz w:val="24"/>
    </w:rPr>
  </w:style>
  <w:style w:type="paragraph" w:styleId="FootnoteText">
    <w:name w:val="footnote text"/>
    <w:basedOn w:val="Normal"/>
    <w:link w:val="FootnoteTextChar"/>
    <w:uiPriority w:val="99"/>
    <w:semiHidden/>
    <w:unhideWhenUsed/>
    <w:rsid w:val="000574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7493"/>
    <w:rPr>
      <w:sz w:val="20"/>
      <w:szCs w:val="20"/>
    </w:rPr>
  </w:style>
  <w:style w:type="character" w:styleId="FootnoteReference">
    <w:name w:val="footnote reference"/>
    <w:basedOn w:val="DefaultParagraphFont"/>
    <w:uiPriority w:val="99"/>
    <w:semiHidden/>
    <w:unhideWhenUsed/>
    <w:rsid w:val="00057493"/>
    <w:rPr>
      <w:vertAlign w:val="superscript"/>
    </w:rPr>
  </w:style>
  <w:style w:type="character" w:styleId="Hyperlink">
    <w:name w:val="Hyperlink"/>
    <w:basedOn w:val="DefaultParagraphFont"/>
    <w:uiPriority w:val="99"/>
    <w:unhideWhenUsed/>
    <w:rsid w:val="00057493"/>
    <w:rPr>
      <w:color w:val="0563C1" w:themeColor="hyperlink"/>
      <w:u w:val="single"/>
    </w:rPr>
  </w:style>
  <w:style w:type="paragraph" w:styleId="ListParagraph">
    <w:name w:val="List Paragraph"/>
    <w:basedOn w:val="Normal"/>
    <w:uiPriority w:val="34"/>
    <w:qFormat/>
    <w:rsid w:val="00550453"/>
    <w:pPr>
      <w:ind w:left="720"/>
      <w:contextualSpacing/>
    </w:pPr>
  </w:style>
  <w:style w:type="paragraph" w:styleId="Header">
    <w:name w:val="header"/>
    <w:basedOn w:val="Normal"/>
    <w:link w:val="HeaderChar"/>
    <w:uiPriority w:val="99"/>
    <w:unhideWhenUsed/>
    <w:rsid w:val="00277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1B8"/>
  </w:style>
  <w:style w:type="paragraph" w:styleId="Footer">
    <w:name w:val="footer"/>
    <w:basedOn w:val="Normal"/>
    <w:link w:val="FooterChar"/>
    <w:uiPriority w:val="99"/>
    <w:unhideWhenUsed/>
    <w:rsid w:val="00277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1B8"/>
  </w:style>
  <w:style w:type="character" w:styleId="UnresolvedMention">
    <w:name w:val="Unresolved Mention"/>
    <w:basedOn w:val="DefaultParagraphFont"/>
    <w:uiPriority w:val="99"/>
    <w:semiHidden/>
    <w:unhideWhenUsed/>
    <w:rsid w:val="00842440"/>
    <w:rPr>
      <w:color w:val="605E5C"/>
      <w:shd w:val="clear" w:color="auto" w:fill="E1DFDD"/>
    </w:rPr>
  </w:style>
  <w:style w:type="table" w:styleId="TableGrid">
    <w:name w:val="Table Grid"/>
    <w:basedOn w:val="TableNormal"/>
    <w:uiPriority w:val="39"/>
    <w:rsid w:val="00000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historyassociate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theclearing.com/" TargetMode="External"/><Relationship Id="rId4" Type="http://schemas.openxmlformats.org/officeDocument/2006/relationships/settings" Target="settings.xml"/><Relationship Id="rId9" Type="http://schemas.openxmlformats.org/officeDocument/2006/relationships/hyperlink" Target="https://nosinc.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optimalworkshop.com/treeja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Lt/GIt+R0rQY+sKdC8DpWugDB6A==">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9</Pages>
  <Words>1764</Words>
  <Characters>10060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Busch</dc:creator>
  <cp:lastModifiedBy>BUSCH, JOSEPH</cp:lastModifiedBy>
  <cp:revision>7</cp:revision>
  <dcterms:created xsi:type="dcterms:W3CDTF">2024-01-03T10:37:00Z</dcterms:created>
  <dcterms:modified xsi:type="dcterms:W3CDTF">2024-01-03T14:29:00Z</dcterms:modified>
</cp:coreProperties>
</file>